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767BC084" w:rsidR="00C8574B" w:rsidRDefault="00C8574B" w:rsidP="00C8574B">
      <w:pPr>
        <w:pStyle w:val="MainTitle"/>
        <w:spacing w:line="276" w:lineRule="auto"/>
        <w:jc w:val="left"/>
        <w:rPr>
          <w:sz w:val="28"/>
          <w:szCs w:val="28"/>
        </w:rPr>
      </w:pPr>
      <w:r w:rsidRPr="00C8574B">
        <w:rPr>
          <w:b w:val="0"/>
          <w:sz w:val="28"/>
          <w:szCs w:val="28"/>
        </w:rPr>
        <w:t>УДК 004.9</w:t>
      </w:r>
    </w:p>
    <w:p w14:paraId="0F10A0FD" w14:textId="11E3DBDD" w:rsidR="005E490D" w:rsidRDefault="00663C97" w:rsidP="007C4F81">
      <w:pPr>
        <w:pStyle w:val="MainTitle"/>
        <w:tabs>
          <w:tab w:val="clear" w:pos="198"/>
          <w:tab w:val="left" w:pos="0"/>
        </w:tabs>
        <w:spacing w:line="276" w:lineRule="auto"/>
        <w:rPr>
          <w:b w:val="0"/>
          <w:i/>
          <w:szCs w:val="20"/>
        </w:rPr>
      </w:pPr>
      <w:r>
        <w:rPr>
          <w:sz w:val="28"/>
        </w:rPr>
        <w:t xml:space="preserve">сРАВНЕНИЕ </w:t>
      </w:r>
      <w:r w:rsidR="00A87C6D">
        <w:rPr>
          <w:sz w:val="28"/>
        </w:rPr>
        <w:t>ОЦЕН</w:t>
      </w:r>
      <w:r w:rsidR="00BD3C0F">
        <w:rPr>
          <w:sz w:val="28"/>
        </w:rPr>
        <w:t>О</w:t>
      </w:r>
      <w:r w:rsidR="00A87C6D">
        <w:rPr>
          <w:sz w:val="28"/>
        </w:rPr>
        <w:t xml:space="preserve">К СЛОЖНОСТИ </w:t>
      </w:r>
      <w:r w:rsidR="00BD3C0F">
        <w:rPr>
          <w:sz w:val="28"/>
        </w:rPr>
        <w:t xml:space="preserve">ХОЛСТЕДА И КОЛМОГОРОВА </w:t>
      </w:r>
    </w:p>
    <w:p w14:paraId="439BCC09" w14:textId="2E29B205" w:rsidR="004E5440" w:rsidRPr="00EB2AEA" w:rsidRDefault="00792967" w:rsidP="00477656">
      <w:pPr>
        <w:pStyle w:val="UniversityName"/>
        <w:spacing w:line="360" w:lineRule="auto"/>
        <w:rPr>
          <w:b/>
          <w:i w:val="0"/>
          <w:sz w:val="24"/>
          <w:szCs w:val="24"/>
          <w:lang w:val="ru-RU"/>
        </w:rPr>
      </w:pPr>
      <w:r>
        <w:rPr>
          <w:b/>
          <w:i w:val="0"/>
          <w:sz w:val="24"/>
          <w:szCs w:val="24"/>
          <w:lang w:val="ru-RU"/>
        </w:rPr>
        <w:t>Цветков В.Я</w:t>
      </w:r>
      <w:r w:rsidR="00EB2AEA" w:rsidRPr="00EB2AEA">
        <w:rPr>
          <w:b/>
          <w:i w:val="0"/>
          <w:sz w:val="24"/>
          <w:szCs w:val="24"/>
          <w:lang w:val="ru-RU"/>
        </w:rPr>
        <w:t>.</w:t>
      </w:r>
      <w:r w:rsidR="00A87C6D">
        <w:rPr>
          <w:b/>
          <w:i w:val="0"/>
          <w:sz w:val="24"/>
          <w:szCs w:val="24"/>
          <w:lang w:val="ru-RU"/>
        </w:rPr>
        <w:t xml:space="preserve">, </w:t>
      </w:r>
      <w:r w:rsidR="00DD4ADB">
        <w:rPr>
          <w:b/>
          <w:i w:val="0"/>
          <w:sz w:val="24"/>
          <w:szCs w:val="24"/>
          <w:lang w:val="ru-RU"/>
        </w:rPr>
        <w:t>Терентьев</w:t>
      </w:r>
      <w:r w:rsidR="00A87C6D">
        <w:rPr>
          <w:b/>
          <w:i w:val="0"/>
          <w:sz w:val="24"/>
          <w:szCs w:val="24"/>
          <w:lang w:val="ru-RU"/>
        </w:rPr>
        <w:t xml:space="preserve"> П.В. </w:t>
      </w:r>
    </w:p>
    <w:p w14:paraId="4AEF418C" w14:textId="70B29BF6" w:rsidR="00691AB7" w:rsidRDefault="00D17C5B" w:rsidP="00E93109">
      <w:pPr>
        <w:pStyle w:val="UniversityName"/>
        <w:tabs>
          <w:tab w:val="clear" w:pos="198"/>
          <w:tab w:val="left" w:pos="170"/>
        </w:tabs>
        <w:jc w:val="both"/>
        <w:rPr>
          <w:sz w:val="20"/>
          <w:szCs w:val="20"/>
          <w:lang w:val="ru-RU"/>
        </w:rPr>
      </w:pPr>
      <w:r>
        <w:rPr>
          <w:sz w:val="20"/>
          <w:szCs w:val="20"/>
          <w:lang w:val="ru-RU"/>
        </w:rPr>
        <w:t>Ф</w:t>
      </w:r>
      <w:r w:rsidRPr="001329D3">
        <w:rPr>
          <w:sz w:val="20"/>
          <w:szCs w:val="20"/>
          <w:lang w:val="ru-RU"/>
        </w:rPr>
        <w:t>едеральное государственное бюджетное образовательное учреждение высшего образования "МИРЭА - Российский технологический университет", 119454, Россия, г. Москва, проспект Вернадского, 78</w:t>
      </w:r>
      <w:r w:rsidR="00EB2AEA">
        <w:rPr>
          <w:sz w:val="20"/>
          <w:szCs w:val="20"/>
          <w:lang w:val="ru-RU"/>
        </w:rPr>
        <w:t xml:space="preserve">, </w:t>
      </w:r>
      <w:r w:rsidR="00EB2AEA">
        <w:rPr>
          <w:sz w:val="20"/>
          <w:szCs w:val="20"/>
        </w:rPr>
        <w:t>e</w:t>
      </w:r>
      <w:r w:rsidR="00EB2AEA" w:rsidRPr="00EB2AEA">
        <w:rPr>
          <w:sz w:val="20"/>
          <w:szCs w:val="20"/>
          <w:lang w:val="ru-RU"/>
        </w:rPr>
        <w:t>-</w:t>
      </w:r>
      <w:r w:rsidR="00EB2AEA">
        <w:rPr>
          <w:sz w:val="20"/>
          <w:szCs w:val="20"/>
        </w:rPr>
        <w:t>mail</w:t>
      </w:r>
      <w:r w:rsidR="00EB2AEA" w:rsidRPr="00EB2AEA">
        <w:rPr>
          <w:sz w:val="20"/>
          <w:szCs w:val="20"/>
          <w:lang w:val="ru-RU"/>
        </w:rPr>
        <w:t xml:space="preserve">: </w:t>
      </w:r>
      <w:hyperlink r:id="rId11" w:history="1">
        <w:r w:rsidR="00A87C6D" w:rsidRPr="007F4C3B">
          <w:rPr>
            <w:rStyle w:val="a6"/>
            <w:sz w:val="20"/>
            <w:szCs w:val="20"/>
          </w:rPr>
          <w:t>cvj</w:t>
        </w:r>
        <w:r w:rsidR="00A87C6D" w:rsidRPr="007F4C3B">
          <w:rPr>
            <w:rStyle w:val="a6"/>
            <w:sz w:val="20"/>
            <w:szCs w:val="20"/>
            <w:lang w:val="ru-RU"/>
          </w:rPr>
          <w:t>2@</w:t>
        </w:r>
        <w:r w:rsidR="00A87C6D" w:rsidRPr="007F4C3B">
          <w:rPr>
            <w:rStyle w:val="a6"/>
            <w:sz w:val="20"/>
            <w:szCs w:val="20"/>
          </w:rPr>
          <w:t>mail</w:t>
        </w:r>
        <w:r w:rsidR="00A87C6D" w:rsidRPr="007F4C3B">
          <w:rPr>
            <w:rStyle w:val="a6"/>
            <w:sz w:val="20"/>
            <w:szCs w:val="20"/>
            <w:lang w:val="ru-RU"/>
          </w:rPr>
          <w:t>.</w:t>
        </w:r>
        <w:r w:rsidR="00A87C6D" w:rsidRPr="007F4C3B">
          <w:rPr>
            <w:rStyle w:val="a6"/>
            <w:sz w:val="20"/>
            <w:szCs w:val="20"/>
          </w:rPr>
          <w:t>ru</w:t>
        </w:r>
      </w:hyperlink>
    </w:p>
    <w:p w14:paraId="7A27E3D9" w14:textId="24D55639" w:rsidR="00A061DD" w:rsidRDefault="00A87C6D" w:rsidP="001B04DE">
      <w:pPr>
        <w:pStyle w:val="MainTitle"/>
        <w:pBdr>
          <w:top w:val="single" w:sz="12" w:space="1" w:color="auto"/>
          <w:bottom w:val="single" w:sz="12" w:space="1" w:color="auto"/>
        </w:pBdr>
        <w:tabs>
          <w:tab w:val="clear" w:pos="198"/>
          <w:tab w:val="left" w:pos="0"/>
        </w:tabs>
        <w:jc w:val="both"/>
        <w:rPr>
          <w:color w:val="auto"/>
        </w:rPr>
      </w:pPr>
      <w:r>
        <w:rPr>
          <w:caps w:val="0"/>
        </w:rPr>
        <w:t>Исследуется относительно</w:t>
      </w:r>
      <w:r w:rsidR="00D17C5B">
        <w:rPr>
          <w:caps w:val="0"/>
        </w:rPr>
        <w:t xml:space="preserve"> </w:t>
      </w:r>
      <w:r w:rsidR="00D76A7D">
        <w:rPr>
          <w:caps w:val="0"/>
        </w:rPr>
        <w:t xml:space="preserve">новый </w:t>
      </w:r>
      <w:r>
        <w:rPr>
          <w:caps w:val="0"/>
        </w:rPr>
        <w:t xml:space="preserve">метод оценки сложности программ </w:t>
      </w:r>
      <w:r w:rsidR="00BD3C0F">
        <w:rPr>
          <w:caps w:val="0"/>
        </w:rPr>
        <w:t>по</w:t>
      </w:r>
      <w:r w:rsidR="00D17C5B">
        <w:rPr>
          <w:caps w:val="0"/>
        </w:rPr>
        <w:t xml:space="preserve"> </w:t>
      </w:r>
      <w:r>
        <w:rPr>
          <w:caps w:val="0"/>
        </w:rPr>
        <w:t>Холстед</w:t>
      </w:r>
      <w:r w:rsidR="00BD3C0F">
        <w:rPr>
          <w:caps w:val="0"/>
        </w:rPr>
        <w:t>у</w:t>
      </w:r>
      <w:r>
        <w:rPr>
          <w:caps w:val="0"/>
        </w:rPr>
        <w:t>.</w:t>
      </w:r>
      <w:r w:rsidR="00BD3C0F">
        <w:rPr>
          <w:caps w:val="0"/>
        </w:rPr>
        <w:t xml:space="preserve"> Описан метод оценки вычислительной сложности по Колмогорову. Показана близость идей оценки. В одном случае (Колмогоров) оценивается обрабатываемая</w:t>
      </w:r>
      <w:r w:rsidR="00D17C5B">
        <w:rPr>
          <w:caps w:val="0"/>
        </w:rPr>
        <w:t xml:space="preserve"> </w:t>
      </w:r>
      <w:r w:rsidR="00BD3C0F">
        <w:rPr>
          <w:caps w:val="0"/>
        </w:rPr>
        <w:t>последовательность и программная последовательность. В другом случае (Холстед) оценивается программная последовательность и последовательность словаря или алфавита. Показана целесообразность введения термина программная конструкция</w:t>
      </w:r>
      <w:r w:rsidR="00D95172">
        <w:rPr>
          <w:caps w:val="0"/>
        </w:rPr>
        <w:t>,</w:t>
      </w:r>
      <w:r w:rsidR="00BD3C0F">
        <w:rPr>
          <w:caps w:val="0"/>
        </w:rPr>
        <w:t xml:space="preserve"> чтобы отличать описание программы от ее реализации.</w:t>
      </w:r>
      <w:r w:rsidR="00D76A7D" w:rsidRPr="00E93109">
        <w:rPr>
          <w:caps w:val="0"/>
          <w:color w:val="auto"/>
          <w:szCs w:val="20"/>
        </w:rPr>
        <w:t xml:space="preserve"> </w:t>
      </w:r>
    </w:p>
    <w:p w14:paraId="4B106DC7" w14:textId="47861307" w:rsidR="007842A4" w:rsidRDefault="0094160D" w:rsidP="00E93109">
      <w:pPr>
        <w:pStyle w:val="035"/>
        <w:spacing w:line="240" w:lineRule="auto"/>
        <w:ind w:firstLine="0"/>
        <w:rPr>
          <w:color w:val="auto"/>
          <w:sz w:val="20"/>
        </w:rPr>
      </w:pPr>
      <w:r>
        <w:rPr>
          <w:color w:val="auto"/>
          <w:sz w:val="20"/>
        </w:rPr>
        <w:t xml:space="preserve">Ключевые слова: </w:t>
      </w:r>
      <w:r w:rsidR="008A6D39">
        <w:rPr>
          <w:color w:val="auto"/>
          <w:sz w:val="20"/>
        </w:rPr>
        <w:t>программа</w:t>
      </w:r>
      <w:r w:rsidR="00D76A7D" w:rsidRPr="0012269C">
        <w:rPr>
          <w:sz w:val="20"/>
        </w:rPr>
        <w:t xml:space="preserve">, </w:t>
      </w:r>
      <w:r w:rsidR="00606951">
        <w:rPr>
          <w:sz w:val="20"/>
        </w:rPr>
        <w:t xml:space="preserve">стандартизация, </w:t>
      </w:r>
      <w:r w:rsidR="008A6D39">
        <w:rPr>
          <w:sz w:val="20"/>
        </w:rPr>
        <w:t xml:space="preserve">сложность, </w:t>
      </w:r>
      <w:r w:rsidR="00D95172">
        <w:rPr>
          <w:sz w:val="20"/>
        </w:rPr>
        <w:t>К</w:t>
      </w:r>
      <w:r w:rsidR="008A6D39">
        <w:rPr>
          <w:sz w:val="20"/>
        </w:rPr>
        <w:t>олмогоровская сложность, сложность по Холстеду</w:t>
      </w:r>
      <w:r w:rsidR="00D95172">
        <w:rPr>
          <w:sz w:val="20"/>
        </w:rPr>
        <w:t>, программная конструкция</w:t>
      </w:r>
      <w:r w:rsidR="008A6D39">
        <w:rPr>
          <w:sz w:val="20"/>
        </w:rPr>
        <w:t>.</w:t>
      </w:r>
    </w:p>
    <w:p w14:paraId="31559350" w14:textId="77777777" w:rsidR="0094160D" w:rsidRDefault="0094160D" w:rsidP="0094160D">
      <w:pPr>
        <w:pStyle w:val="035"/>
        <w:spacing w:line="276" w:lineRule="auto"/>
        <w:ind w:firstLine="0"/>
        <w:rPr>
          <w:color w:val="auto"/>
          <w:sz w:val="20"/>
        </w:rPr>
      </w:pPr>
    </w:p>
    <w:p w14:paraId="0C0965E0" w14:textId="222B69B9" w:rsidR="0033626A" w:rsidRPr="00DD4ADB" w:rsidRDefault="00054F31" w:rsidP="0033626A">
      <w:pPr>
        <w:pStyle w:val="MainTitle"/>
        <w:tabs>
          <w:tab w:val="clear" w:pos="198"/>
          <w:tab w:val="left" w:pos="0"/>
        </w:tabs>
        <w:spacing w:line="276" w:lineRule="auto"/>
        <w:rPr>
          <w:sz w:val="28"/>
          <w:lang w:val="en-US"/>
        </w:rPr>
      </w:pPr>
      <w:r w:rsidRPr="00DD4ADB">
        <w:rPr>
          <w:sz w:val="28"/>
          <w:lang w:val="en-US"/>
        </w:rPr>
        <w:t>COMPARISON OF ESTIMATES OF COMPLEXITY OF HOLSTEAD AND KOLMOGOROV</w:t>
      </w:r>
    </w:p>
    <w:p w14:paraId="0D9FF8B2" w14:textId="045A0D6B" w:rsidR="00C4400A" w:rsidRPr="00054F31" w:rsidRDefault="00C4400A" w:rsidP="0082504C">
      <w:pPr>
        <w:pStyle w:val="035"/>
        <w:spacing w:after="240" w:line="276" w:lineRule="auto"/>
        <w:ind w:firstLine="0"/>
        <w:jc w:val="center"/>
        <w:rPr>
          <w:b/>
          <w:color w:val="auto"/>
          <w:sz w:val="24"/>
          <w:szCs w:val="24"/>
          <w:lang w:val="en-US"/>
        </w:rPr>
      </w:pPr>
      <w:r w:rsidRPr="00C4400A">
        <w:rPr>
          <w:b/>
          <w:color w:val="auto"/>
          <w:sz w:val="24"/>
          <w:szCs w:val="24"/>
          <w:lang w:val="en-US"/>
        </w:rPr>
        <w:t>T</w:t>
      </w:r>
      <w:r>
        <w:rPr>
          <w:b/>
          <w:color w:val="auto"/>
          <w:sz w:val="24"/>
          <w:szCs w:val="24"/>
          <w:lang w:val="en-US"/>
        </w:rPr>
        <w:t>tsvetkov</w:t>
      </w:r>
      <w:r w:rsidRPr="00227B1B">
        <w:rPr>
          <w:b/>
          <w:color w:val="auto"/>
          <w:sz w:val="24"/>
          <w:szCs w:val="24"/>
          <w:lang w:val="en-US"/>
        </w:rPr>
        <w:t xml:space="preserve"> </w:t>
      </w:r>
      <w:r>
        <w:rPr>
          <w:b/>
          <w:color w:val="auto"/>
          <w:sz w:val="24"/>
          <w:szCs w:val="24"/>
          <w:lang w:val="en-US"/>
        </w:rPr>
        <w:t>V</w:t>
      </w:r>
      <w:r w:rsidRPr="00227B1B">
        <w:rPr>
          <w:b/>
          <w:color w:val="auto"/>
          <w:sz w:val="24"/>
          <w:szCs w:val="24"/>
          <w:lang w:val="en-US"/>
        </w:rPr>
        <w:t xml:space="preserve">. </w:t>
      </w:r>
      <w:r>
        <w:rPr>
          <w:b/>
          <w:color w:val="auto"/>
          <w:sz w:val="24"/>
          <w:szCs w:val="24"/>
          <w:lang w:val="en-US"/>
        </w:rPr>
        <w:t>Ya</w:t>
      </w:r>
      <w:r w:rsidRPr="00227B1B">
        <w:rPr>
          <w:b/>
          <w:color w:val="auto"/>
          <w:sz w:val="24"/>
          <w:szCs w:val="24"/>
          <w:lang w:val="en-US"/>
        </w:rPr>
        <w:t>.</w:t>
      </w:r>
      <w:r w:rsidR="0033626A" w:rsidRPr="0033626A">
        <w:rPr>
          <w:b/>
          <w:color w:val="auto"/>
          <w:sz w:val="24"/>
          <w:szCs w:val="24"/>
          <w:lang w:val="en-US"/>
        </w:rPr>
        <w:t xml:space="preserve">, </w:t>
      </w:r>
      <w:r w:rsidR="0033626A">
        <w:rPr>
          <w:b/>
          <w:color w:val="auto"/>
          <w:sz w:val="24"/>
          <w:szCs w:val="24"/>
          <w:lang w:val="en-US"/>
        </w:rPr>
        <w:t>Terentyev P.V.</w:t>
      </w:r>
    </w:p>
    <w:p w14:paraId="4D1480D5" w14:textId="60C7DD61" w:rsidR="00C4400A" w:rsidRPr="00E93109" w:rsidRDefault="00D17C5B" w:rsidP="00D17C5B">
      <w:pPr>
        <w:pStyle w:val="035"/>
        <w:spacing w:line="240" w:lineRule="auto"/>
        <w:ind w:left="142" w:firstLine="0"/>
        <w:rPr>
          <w:i/>
          <w:color w:val="auto"/>
          <w:sz w:val="20"/>
          <w:lang w:val="en-US"/>
        </w:rPr>
      </w:pPr>
      <w:r w:rsidRPr="002170E4">
        <w:rPr>
          <w:i/>
          <w:color w:val="auto"/>
          <w:sz w:val="20"/>
          <w:lang w:val="en-US"/>
        </w:rPr>
        <w:t>Federal State Educational Institution of Higher Education “Russian Technological University” (RTU MIREA), 119454, 78 V</w:t>
      </w:r>
      <w:r>
        <w:rPr>
          <w:i/>
          <w:color w:val="auto"/>
          <w:sz w:val="20"/>
          <w:lang w:val="en-US"/>
        </w:rPr>
        <w:t>ernadsky Avenue, Moscow, Russia</w:t>
      </w:r>
      <w:r w:rsidRPr="002170E4">
        <w:rPr>
          <w:i/>
          <w:color w:val="auto"/>
          <w:sz w:val="20"/>
          <w:lang w:val="en-US"/>
        </w:rPr>
        <w:t xml:space="preserve"> </w:t>
      </w:r>
      <w:r w:rsidR="00C4400A" w:rsidRPr="00E93109">
        <w:rPr>
          <w:i/>
          <w:color w:val="auto"/>
          <w:sz w:val="20"/>
          <w:lang w:val="en-US"/>
        </w:rPr>
        <w:t>e-mail:</w:t>
      </w:r>
      <w:r w:rsidR="00C4400A">
        <w:rPr>
          <w:i/>
          <w:color w:val="auto"/>
          <w:sz w:val="20"/>
          <w:lang w:val="en-US"/>
        </w:rPr>
        <w:t>cvj2</w:t>
      </w:r>
      <w:r w:rsidR="00C4400A" w:rsidRPr="00E93109">
        <w:rPr>
          <w:i/>
          <w:color w:val="auto"/>
          <w:sz w:val="20"/>
          <w:lang w:val="en-US"/>
        </w:rPr>
        <w:t>@</w:t>
      </w:r>
      <w:r w:rsidR="00C4400A">
        <w:rPr>
          <w:i/>
          <w:color w:val="auto"/>
          <w:sz w:val="20"/>
          <w:lang w:val="en-US"/>
        </w:rPr>
        <w:t>mail.ru</w:t>
      </w:r>
    </w:p>
    <w:p w14:paraId="793FE9E9" w14:textId="77777777" w:rsidR="00E93109" w:rsidRPr="00E93109" w:rsidRDefault="00E93109" w:rsidP="00E93109">
      <w:pPr>
        <w:pStyle w:val="035"/>
        <w:spacing w:line="240" w:lineRule="auto"/>
        <w:ind w:firstLine="0"/>
        <w:rPr>
          <w:i/>
          <w:color w:val="auto"/>
          <w:sz w:val="20"/>
          <w:lang w:val="en-US"/>
        </w:rPr>
      </w:pPr>
    </w:p>
    <w:p w14:paraId="55CECA9E" w14:textId="38B10CB0" w:rsidR="00E93109" w:rsidRPr="001B04DE" w:rsidRDefault="00054F31" w:rsidP="001B04DE">
      <w:pPr>
        <w:pStyle w:val="035"/>
        <w:pBdr>
          <w:top w:val="single" w:sz="12" w:space="1" w:color="auto"/>
          <w:bottom w:val="single" w:sz="12" w:space="1" w:color="auto"/>
        </w:pBdr>
        <w:spacing w:after="240" w:line="240" w:lineRule="auto"/>
        <w:ind w:firstLine="0"/>
        <w:rPr>
          <w:b/>
          <w:sz w:val="20"/>
          <w:lang w:val="en-US"/>
        </w:rPr>
      </w:pPr>
      <w:r w:rsidRPr="00054F31">
        <w:rPr>
          <w:b/>
          <w:sz w:val="20"/>
          <w:lang w:val="en-US"/>
        </w:rPr>
        <w:t>The article explores a relatively new method for estimating the complexity of the Halstead programs. A method for estimating computational complexity according to Kolmogorov is described. The article shows the closeness of ideas for assessing complexity. In one case (Kolmogorov), the processed sequence and the program sequence are evaluated. In another case (Halstead), the program sequence and the sequence of a dictionary or alphabet are evaluated. The article recommends the introduction of the term “software construct” to distinguish the description of the program from its implementation</w:t>
      </w:r>
      <w:r w:rsidR="00D76A7D" w:rsidRPr="00054F31">
        <w:rPr>
          <w:b/>
          <w:sz w:val="20"/>
          <w:lang w:val="en-US"/>
        </w:rPr>
        <w:t>.</w:t>
      </w:r>
    </w:p>
    <w:p w14:paraId="117083E6" w14:textId="3F474A62" w:rsidR="00E93109" w:rsidRPr="00054F31" w:rsidRDefault="00E93109" w:rsidP="00E93109">
      <w:pPr>
        <w:pStyle w:val="035"/>
        <w:spacing w:line="240" w:lineRule="auto"/>
        <w:ind w:firstLine="0"/>
        <w:rPr>
          <w:color w:val="auto"/>
          <w:sz w:val="20"/>
          <w:lang w:val="en-US"/>
        </w:rPr>
      </w:pPr>
      <w:r w:rsidRPr="00E93109">
        <w:rPr>
          <w:color w:val="auto"/>
          <w:sz w:val="20"/>
          <w:lang w:val="en-US"/>
        </w:rPr>
        <w:t>Key</w:t>
      </w:r>
      <w:r w:rsidRPr="00054F31">
        <w:rPr>
          <w:color w:val="auto"/>
          <w:sz w:val="20"/>
          <w:lang w:val="en-US"/>
        </w:rPr>
        <w:t xml:space="preserve"> </w:t>
      </w:r>
      <w:r w:rsidRPr="00E93109">
        <w:rPr>
          <w:color w:val="auto"/>
          <w:sz w:val="20"/>
          <w:lang w:val="en-US"/>
        </w:rPr>
        <w:t>words</w:t>
      </w:r>
      <w:r w:rsidR="009353B0" w:rsidRPr="00054F31">
        <w:rPr>
          <w:color w:val="auto"/>
          <w:sz w:val="20"/>
          <w:lang w:val="en-US"/>
        </w:rPr>
        <w:t xml:space="preserve">: </w:t>
      </w:r>
      <w:r w:rsidR="00054F31" w:rsidRPr="00054F31">
        <w:rPr>
          <w:color w:val="auto"/>
          <w:sz w:val="20"/>
          <w:lang w:val="en-US"/>
        </w:rPr>
        <w:t>program, standardization, complexity, Kolmogorov complexity, Halstead complexity, software construction</w:t>
      </w:r>
      <w:r w:rsidRPr="00054F31">
        <w:rPr>
          <w:color w:val="auto"/>
          <w:sz w:val="20"/>
          <w:lang w:val="en-US"/>
        </w:rPr>
        <w:t>.</w:t>
      </w:r>
    </w:p>
    <w:p w14:paraId="6EAF9B52" w14:textId="77777777" w:rsidR="0094160D" w:rsidRPr="00054F31" w:rsidRDefault="0094160D" w:rsidP="0094160D">
      <w:pPr>
        <w:pStyle w:val="035"/>
        <w:spacing w:line="276" w:lineRule="auto"/>
        <w:ind w:firstLine="0"/>
        <w:rPr>
          <w:color w:val="auto"/>
          <w:sz w:val="20"/>
          <w:lang w:val="en-US"/>
        </w:rPr>
      </w:pPr>
    </w:p>
    <w:p w14:paraId="73CC61B7" w14:textId="7558E60C" w:rsidR="00E93109" w:rsidRPr="00054F31" w:rsidRDefault="00E93109" w:rsidP="00E93109">
      <w:pPr>
        <w:pStyle w:val="035"/>
        <w:spacing w:line="276" w:lineRule="auto"/>
        <w:rPr>
          <w:color w:val="auto"/>
          <w:sz w:val="20"/>
          <w:lang w:val="en-US"/>
        </w:rPr>
      </w:pPr>
    </w:p>
    <w:p w14:paraId="59E40CFB" w14:textId="594365BD" w:rsidR="009353B0" w:rsidRDefault="00947671" w:rsidP="00D17C5B">
      <w:pPr>
        <w:pStyle w:val="100"/>
        <w:ind w:firstLine="284"/>
      </w:pPr>
      <w:r>
        <w:rPr>
          <w:b/>
        </w:rPr>
        <w:t>Колмогоровская сложность как основа работ Холстеда</w:t>
      </w:r>
    </w:p>
    <w:p w14:paraId="79A6539C" w14:textId="59ED74B0" w:rsidR="00BD3C0F" w:rsidRDefault="00A87C6D" w:rsidP="00D17C5B">
      <w:pPr>
        <w:pStyle w:val="100"/>
        <w:ind w:firstLine="284"/>
      </w:pPr>
      <w:r>
        <w:t xml:space="preserve">Идея метрик Холстеда заложена в работах </w:t>
      </w:r>
      <w:r w:rsidR="00107911">
        <w:t>К</w:t>
      </w:r>
      <w:r>
        <w:t>олмогорова</w:t>
      </w:r>
      <w:r w:rsidR="00D17C5B">
        <w:t xml:space="preserve"> </w:t>
      </w:r>
      <w:r w:rsidR="00107911">
        <w:t>по исследованию вычислительной сложности</w:t>
      </w:r>
      <w:r w:rsidR="009353B0">
        <w:t>.</w:t>
      </w:r>
      <w:r w:rsidR="00107911">
        <w:t xml:space="preserve"> Исходя из сравнительно невысокого уровня (в сравнении с современными исследованиями)</w:t>
      </w:r>
      <w:r w:rsidR="00D17C5B">
        <w:t xml:space="preserve"> </w:t>
      </w:r>
      <w:r w:rsidR="00107911">
        <w:t>аналитического обеспечения программ того времени</w:t>
      </w:r>
      <w:r w:rsidR="00947671">
        <w:t>,</w:t>
      </w:r>
      <w:r w:rsidR="00D17C5B">
        <w:t xml:space="preserve"> </w:t>
      </w:r>
      <w:r w:rsidR="00107911">
        <w:t>Колмогоров использовал для оценки сложности идеи комбинаторики.</w:t>
      </w:r>
      <w:r w:rsidR="00947671">
        <w:t xml:space="preserve"> В основе понятия Колмогоровской сложности </w:t>
      </w:r>
      <w:r w:rsidR="00CC34D3" w:rsidRPr="00CC34D3">
        <w:t xml:space="preserve">[1] </w:t>
      </w:r>
      <w:r w:rsidR="00947671">
        <w:t>лежит понятие декомпрессора – произвольной вычислимой функция из N</w:t>
      </w:r>
      <w:r w:rsidR="00947671" w:rsidRPr="006F2802">
        <w:t xml:space="preserve"> </w:t>
      </w:r>
      <w:r w:rsidR="00947671">
        <w:t xml:space="preserve">в </w:t>
      </w:r>
      <w:r w:rsidR="00947671">
        <w:rPr>
          <w:lang w:val="en-US"/>
        </w:rPr>
        <w:t>N</w:t>
      </w:r>
      <w:r w:rsidR="00947671">
        <w:t>, что является ее формальным определением.</w:t>
      </w:r>
      <w:r w:rsidR="0063119F">
        <w:t xml:space="preserve"> </w:t>
      </w:r>
      <w:r w:rsidR="00947671">
        <w:t>Неформальное определение Колмогоровской сложности</w:t>
      </w:r>
      <w:r w:rsidR="00D17C5B">
        <w:t xml:space="preserve"> </w:t>
      </w:r>
      <w:r w:rsidR="00947671">
        <w:t xml:space="preserve">иллюстрируется таким примером. Нужно послать большой объем информации. Для этого ее необходимо положить ее в некий компрессор. Сжать информацию и отправить сжатое описание информации. Сжатая информация является примером Колмогоровской сложности, а декомпрессор – разжимающий ее механизм – произвольной вычислимой функцией. Здесь напрашивается параллель с теоремой отсчетов Хартли - Найквиста-Шеннона – Котельникова. Сжатие информации имеет ограничение по семантике, а не по объему. Сжимать можно только так. что бы можно было </w:t>
      </w:r>
      <w:r w:rsidR="0063119F">
        <w:t>бы раз</w:t>
      </w:r>
      <w:r w:rsidR="00947671">
        <w:t>жать без потери содержательности информации.</w:t>
      </w:r>
      <w:r w:rsidR="0063119F">
        <w:t xml:space="preserve"> Отсюда</w:t>
      </w:r>
      <w:r w:rsidR="00D17C5B">
        <w:t xml:space="preserve"> </w:t>
      </w:r>
      <w:r w:rsidR="0063119F">
        <w:t>Колмогоров определяет</w:t>
      </w:r>
      <w:r w:rsidR="00D17C5B">
        <w:t xml:space="preserve"> </w:t>
      </w:r>
      <w:r w:rsidR="0063119F">
        <w:t>сложность последовательности как длину самого короткого сообщения, при котором декомпрессор восстанавливает исходную информацию (х). ПО существу речь иде о принципе минимальной длины линейного сообщения. То есть для нелинейных и многомерных сигналов данный подход не приемлем. Далее Колмогоров делает еще одно упрощение. Он рассматривает код из нулей и единиц. Тогда, согласно принципу сообщения минимальной длины правильнее будет та программа, которая содержит меньше всего символов. Эта условность требует использования одной системы счисления – только двоичной. Число 15 в шестнацатиричной системе счисления потребует один символ, в десятичной системе сч</w:t>
      </w:r>
      <w:r w:rsidR="00533733">
        <w:t>ис</w:t>
      </w:r>
      <w:r w:rsidR="0063119F">
        <w:t>лени</w:t>
      </w:r>
      <w:r w:rsidR="00533733">
        <w:t>я</w:t>
      </w:r>
      <w:r w:rsidR="0063119F">
        <w:t xml:space="preserve"> – два символа, а в двоичной </w:t>
      </w:r>
      <w:r w:rsidR="00533733">
        <w:t xml:space="preserve">– четыре символа. Самой кроткой будет последовательность в шестнацатиричной системе. Поэтому </w:t>
      </w:r>
      <w:r w:rsidR="00533733">
        <w:lastRenderedPageBreak/>
        <w:t>сложность Колмогорова связана с простой системой. Сложность Колмогорова зависит от отношения длинны программы обрабатывающей последовательность к самой длине последовательности.</w:t>
      </w:r>
    </w:p>
    <w:p w14:paraId="33CDC425" w14:textId="7259303D" w:rsidR="00CC34D3" w:rsidRPr="00CC34D3" w:rsidRDefault="00D17C5B" w:rsidP="00D17C5B">
      <w:pPr>
        <w:pStyle w:val="100"/>
        <w:ind w:firstLine="284"/>
      </w:pPr>
      <w:r>
        <w:t xml:space="preserve"> </w:t>
      </w:r>
      <w:r w:rsidR="00533733">
        <w:t>Последовательность считается</w:t>
      </w:r>
      <w:r>
        <w:t xml:space="preserve"> </w:t>
      </w:r>
      <w:r w:rsidR="00533733">
        <w:t>сложной, когда ее невозможно вывести программой, чья длина меньше, чем длина последовательности</w:t>
      </w:r>
      <w:r>
        <w:t xml:space="preserve"> </w:t>
      </w:r>
      <w:r w:rsidR="00533733">
        <w:t>плюс ненулевая</w:t>
      </w:r>
      <w:r>
        <w:t xml:space="preserve"> </w:t>
      </w:r>
      <w:r w:rsidR="00533733">
        <w:t>константа, зависящая от ЭВМ. Последовательность считается сложной, когда не существует закономерности кодирования или она не найдена. Это очень важное замечание, которое показывает условность понятия сложность. Последовательность считается</w:t>
      </w:r>
      <w:r>
        <w:t xml:space="preserve"> </w:t>
      </w:r>
      <w:r w:rsidR="00533733">
        <w:t>простой, когда ее можно вывести программой, чья длина меньше, чем длина последовательности</w:t>
      </w:r>
      <w:r>
        <w:t xml:space="preserve"> </w:t>
      </w:r>
      <w:r w:rsidR="00533733">
        <w:t>плюс ненулевая</w:t>
      </w:r>
      <w:r>
        <w:t xml:space="preserve"> </w:t>
      </w:r>
      <w:r w:rsidR="00533733">
        <w:t>константа, зависящая от ЭВМ. Последовательность считается простой, когда найдена и</w:t>
      </w:r>
      <w:r>
        <w:t xml:space="preserve"> </w:t>
      </w:r>
      <w:r w:rsidR="00533733">
        <w:t>существует закономерность кодирования.</w:t>
      </w:r>
      <w:r w:rsidR="0033626A">
        <w:t xml:space="preserve"> </w:t>
      </w:r>
      <w:r w:rsidR="00CC34D3">
        <w:t xml:space="preserve">Эти определения являются стандартизованными </w:t>
      </w:r>
      <w:r w:rsidR="00CC34D3" w:rsidRPr="008E5314">
        <w:t>[2]</w:t>
      </w:r>
      <w:r w:rsidR="00CC34D3">
        <w:t xml:space="preserve"> и объективными.</w:t>
      </w:r>
    </w:p>
    <w:p w14:paraId="225808D7" w14:textId="09266F03" w:rsidR="0063119F" w:rsidRDefault="0033626A" w:rsidP="00D17C5B">
      <w:pPr>
        <w:pStyle w:val="100"/>
        <w:ind w:firstLine="284"/>
      </w:pPr>
      <w:r>
        <w:t>Любовь математиков к единицам и нулям обусловлена тягой к математической логике и надеждой на работу закона «исключения третьего». Если переходить от последовательности как некой внешней субстанции к последовательности</w:t>
      </w:r>
      <w:r w:rsidR="001B04DE">
        <w:t>,</w:t>
      </w:r>
      <w:r>
        <w:t xml:space="preserve"> которая определяет саму программу, то перейдем к метрикам Холстеда. Кол</w:t>
      </w:r>
      <w:r w:rsidR="00BD3C0F">
        <w:t>мо</w:t>
      </w:r>
      <w:r>
        <w:t>горов рассматривал последовательность как объект обработки и сравнивал с последовательностью программы. Холстед перенес рассмотрение только на последовательность программы и анализировал ее структуру.</w:t>
      </w:r>
    </w:p>
    <w:p w14:paraId="72574F1D" w14:textId="7F97C2B1" w:rsidR="0033626A" w:rsidRDefault="0033626A" w:rsidP="00D17C5B">
      <w:pPr>
        <w:pStyle w:val="100"/>
        <w:ind w:firstLine="284"/>
        <w:rPr>
          <w:b/>
        </w:rPr>
      </w:pPr>
      <w:r>
        <w:rPr>
          <w:b/>
        </w:rPr>
        <w:t>Подход Холстеда</w:t>
      </w:r>
    </w:p>
    <w:p w14:paraId="2DFC1F23" w14:textId="17583E46" w:rsidR="0033626A" w:rsidRDefault="001A1AC2" w:rsidP="00D17C5B">
      <w:pPr>
        <w:pStyle w:val="100"/>
        <w:ind w:firstLine="284"/>
        <w:rPr>
          <w:b/>
        </w:rPr>
      </w:pPr>
      <w:r>
        <w:t>Особенность подхода Холстеда в том, что он рассматривает программу</w:t>
      </w:r>
      <w:r w:rsidR="00BD3C0F">
        <w:t xml:space="preserve"> двояко</w:t>
      </w:r>
      <w:r w:rsidR="00D17C5B">
        <w:t xml:space="preserve"> </w:t>
      </w:r>
      <w:r>
        <w:t xml:space="preserve">как информационную конструкцию </w:t>
      </w:r>
      <w:r w:rsidRPr="001A1AC2">
        <w:t>[</w:t>
      </w:r>
      <w:r w:rsidR="008A6D39" w:rsidRPr="008A6D39">
        <w:t>3</w:t>
      </w:r>
      <w:r w:rsidRPr="001A1AC2">
        <w:t>]</w:t>
      </w:r>
      <w:r>
        <w:t xml:space="preserve"> и </w:t>
      </w:r>
      <w:r w:rsidR="00BD3C0F">
        <w:t>как ее реализацию. Э</w:t>
      </w:r>
      <w:r>
        <w:t xml:space="preserve">то </w:t>
      </w:r>
      <w:r w:rsidR="00BD3C0F">
        <w:t xml:space="preserve">дает </w:t>
      </w:r>
      <w:r w:rsidR="008A6D39" w:rsidRPr="008A6D39">
        <w:t>основание</w:t>
      </w:r>
      <w:r w:rsidR="00BD3C0F">
        <w:t xml:space="preserve"> ввести термин программная конструкция для различения программы на языке от программы в компьютере</w:t>
      </w:r>
      <w:r>
        <w:t>.</w:t>
      </w:r>
      <w:r w:rsidR="00D17C5B">
        <w:t xml:space="preserve"> </w:t>
      </w:r>
      <w:r w:rsidR="000507FE">
        <w:t>Метрики</w:t>
      </w:r>
      <w:r w:rsidR="00D17C5B">
        <w:t xml:space="preserve"> </w:t>
      </w:r>
      <w:r w:rsidR="000507FE" w:rsidRPr="000507FE">
        <w:t>Холстеда</w:t>
      </w:r>
      <w:r w:rsidR="000507FE">
        <w:t xml:space="preserve"> вычисляются на основании анализа синтаксических элементов исходного кода программы, введенные Морисом Ховардом Холстедом в 1977 году</w:t>
      </w:r>
      <w:r w:rsidR="008A6D39" w:rsidRPr="008A6D39">
        <w:t xml:space="preserve"> [4, 5]</w:t>
      </w:r>
      <w:r w:rsidR="000507FE">
        <w:t>.</w:t>
      </w:r>
    </w:p>
    <w:p w14:paraId="1A3C1398" w14:textId="7EABFBAE" w:rsidR="000507FE" w:rsidRDefault="000507FE" w:rsidP="00D17C5B">
      <w:pPr>
        <w:pStyle w:val="100"/>
        <w:ind w:firstLine="284"/>
      </w:pPr>
      <w:r>
        <w:t>Колмогоров рассматривает</w:t>
      </w:r>
      <w:r w:rsidR="001A1AC2" w:rsidRPr="001A1AC2">
        <w:t xml:space="preserve"> </w:t>
      </w:r>
      <w:r w:rsidR="001A1AC2">
        <w:t>две последовательности:</w:t>
      </w:r>
      <w:r>
        <w:t xml:space="preserve"> последовательность обработки и последовательность – программу. Холстед рассматривает </w:t>
      </w:r>
      <w:r w:rsidR="001A1AC2">
        <w:t xml:space="preserve">также две последовательности: </w:t>
      </w:r>
      <w:r>
        <w:t>последовательность программу и последовательность – словарь. Соотве</w:t>
      </w:r>
      <w:r w:rsidR="001A1AC2">
        <w:t>т</w:t>
      </w:r>
      <w:r>
        <w:t>ственно</w:t>
      </w:r>
      <w:r w:rsidR="00D17C5B">
        <w:t xml:space="preserve"> </w:t>
      </w:r>
      <w:r w:rsidR="001A1AC2">
        <w:t xml:space="preserve">длина программы </w:t>
      </w:r>
      <w:r w:rsidR="001A1AC2">
        <w:rPr>
          <w:lang w:val="en-US"/>
        </w:rPr>
        <w:t>N</w:t>
      </w:r>
      <w:r w:rsidRPr="00DC1A70">
        <w:t xml:space="preserve"> </w:t>
      </w:r>
      <w:r>
        <w:t>и</w:t>
      </w:r>
      <w:r w:rsidR="00D17C5B">
        <w:t xml:space="preserve"> </w:t>
      </w:r>
      <w:r w:rsidR="001A1AC2">
        <w:t xml:space="preserve">длина </w:t>
      </w:r>
      <w:r>
        <w:t>словар</w:t>
      </w:r>
      <w:r w:rsidR="001A1AC2">
        <w:t>я</w:t>
      </w:r>
      <w:r>
        <w:t xml:space="preserve"> η.</w:t>
      </w:r>
      <w:r w:rsidR="001A1AC2">
        <w:t xml:space="preserve"> Словарь можно рассматривать как алфавит некого языка или как набор связанных информационных единиц </w:t>
      </w:r>
      <w:r w:rsidR="001A1AC2" w:rsidRPr="001A1AC2">
        <w:t>[</w:t>
      </w:r>
      <w:r w:rsidR="008A6D39" w:rsidRPr="008A6D39">
        <w:t>6</w:t>
      </w:r>
      <w:r w:rsidR="001A1AC2" w:rsidRPr="001A1AC2">
        <w:t>]</w:t>
      </w:r>
      <w:r w:rsidR="001A1AC2">
        <w:t>.</w:t>
      </w:r>
    </w:p>
    <w:p w14:paraId="666D5978" w14:textId="77777777" w:rsidR="001A1AC2" w:rsidRDefault="001A1AC2" w:rsidP="00D17C5B">
      <w:pPr>
        <w:pStyle w:val="100"/>
        <w:ind w:firstLine="284"/>
      </w:pPr>
      <w:r>
        <w:t xml:space="preserve">Для длины строки </w:t>
      </w:r>
      <m:oMath>
        <m:r>
          <w:rPr>
            <w:rFonts w:ascii="Cambria Math" w:hAnsi="Cambria Math"/>
            <w:lang w:val="en-US"/>
          </w:rPr>
          <m:t>N</m:t>
        </m:r>
        <m:r>
          <w:rPr>
            <w:rFonts w:ascii="Cambria Math"/>
          </w:rPr>
          <m:t>,</m:t>
        </m:r>
      </m:oMath>
      <w:r>
        <w:t xml:space="preserve"> которая</w:t>
      </w:r>
      <w:r w:rsidRPr="00DC1A70">
        <w:t xml:space="preserve"> </w:t>
      </w:r>
      <w:r>
        <w:t>состоит из символов словаря η, определяются некоторые требования. Первым требование выходит из того что каждый символ словаря должен присутствовать в строке хотя бы один раз, исходя из этого получим неравенство:</w:t>
      </w:r>
    </w:p>
    <w:p w14:paraId="0C0E32DE" w14:textId="77777777" w:rsidR="001A1AC2" w:rsidRPr="001A1AC2" w:rsidRDefault="001A1AC2" w:rsidP="00D17C5B">
      <w:pPr>
        <w:pStyle w:val="100"/>
        <w:ind w:firstLine="0"/>
        <w:jc w:val="center"/>
        <w:rPr>
          <w:rFonts w:eastAsia="Calibri"/>
        </w:rPr>
      </w:pPr>
      <w:r>
        <w:t xml:space="preserve">η ≤ </w:t>
      </w:r>
      <m:oMath>
        <m:r>
          <w:rPr>
            <w:rFonts w:ascii="Cambria Math" w:hAnsi="Cambria Math"/>
            <w:lang w:val="en-US"/>
          </w:rPr>
          <m:t>N</m:t>
        </m:r>
      </m:oMath>
    </w:p>
    <w:p w14:paraId="17C2177D" w14:textId="3E73C609" w:rsidR="001A1AC2" w:rsidRDefault="001A1AC2" w:rsidP="00D17C5B">
      <w:pPr>
        <w:pStyle w:val="100"/>
        <w:ind w:firstLine="284"/>
      </w:pPr>
      <w:r>
        <w:t xml:space="preserve">Это неравенство определяет нижнюю границу для длины строки </w:t>
      </w:r>
      <m:oMath>
        <m:r>
          <w:rPr>
            <w:rFonts w:ascii="Cambria Math" w:hAnsi="Cambria Math"/>
            <w:lang w:val="en-US"/>
          </w:rPr>
          <m:t>N</m:t>
        </m:r>
      </m:oMath>
      <w:r>
        <w:t>, выраженную через символы входящие в словарь η.</w:t>
      </w:r>
      <w:r w:rsidR="00D17C5B">
        <w:t xml:space="preserve"> </w:t>
      </w:r>
      <w:r>
        <w:t xml:space="preserve">Для определения верхней границы разделим длину строки </w:t>
      </w:r>
      <m:oMath>
        <m:r>
          <w:rPr>
            <w:rFonts w:ascii="Cambria Math" w:hAnsi="Cambria Math"/>
            <w:lang w:val="en-US"/>
          </w:rPr>
          <m:t>N</m:t>
        </m:r>
      </m:oMath>
      <w:r w:rsidRPr="00DC1A70">
        <w:t xml:space="preserve"> </w:t>
      </w:r>
      <w:r>
        <w:t>на подстроки длины η.</w:t>
      </w:r>
    </w:p>
    <w:p w14:paraId="0C0BC9AA" w14:textId="77777777" w:rsidR="001A1AC2" w:rsidRDefault="001A1AC2" w:rsidP="00D17C5B">
      <w:pPr>
        <w:pStyle w:val="100"/>
        <w:ind w:firstLine="0"/>
        <w:jc w:val="center"/>
      </w:pPr>
      <m:oMath>
        <m:r>
          <w:rPr>
            <w:rFonts w:ascii="Cambria Math" w:hAnsi="Cambria Math"/>
            <w:lang w:val="en-US"/>
          </w:rPr>
          <m:t>N</m:t>
        </m:r>
      </m:oMath>
      <w:r>
        <w:t>/ η</w:t>
      </w:r>
    </w:p>
    <w:p w14:paraId="0DC8739B" w14:textId="2D62F15C" w:rsidR="000507FE" w:rsidRDefault="001A1AC2" w:rsidP="00D17C5B">
      <w:pPr>
        <w:pStyle w:val="100"/>
        <w:ind w:firstLine="284"/>
      </w:pPr>
      <w:r>
        <w:t xml:space="preserve">После разделения нашей программы получается, что она состоит из </w:t>
      </w:r>
      <m:oMath>
        <m:r>
          <w:rPr>
            <w:rFonts w:ascii="Cambria Math" w:hAnsi="Cambria Math"/>
            <w:lang w:val="en-US"/>
          </w:rPr>
          <m:t>N</m:t>
        </m:r>
      </m:oMath>
      <w:r>
        <w:t>/</w:t>
      </w:r>
      <w:r w:rsidRPr="00690DCB">
        <w:t xml:space="preserve"> </w:t>
      </w:r>
      <w:r>
        <w:t>η операторов длины η каждый.</w:t>
      </w:r>
      <w:r w:rsidR="00663C97">
        <w:t xml:space="preserve"> </w:t>
      </w:r>
      <w:r>
        <w:t xml:space="preserve">Для дальнейшего поиска длины нужно исключить дубликаты подстрок длины η, после чего появится искомая верхняя граница </w:t>
      </w:r>
      <w:r w:rsidRPr="00690DCB">
        <w:t>длины строки</w:t>
      </w:r>
      <w:r>
        <w:t>. Требование отсутствие дубликатов подстрок длины η является важным моментом для программ, так как из экономии выражений получается, что общему подвыражению присваивается отдельное им, поэтому его нужно вычислять всего один раз. Следовательно, если в случае программе потребуется использовать общее подвыражение длины η более 1-го, присваивание его отдельному операнду увеличится η на одну единицу. Методом индукции можно найти число комбинаций из η элементов, взятых по η за один раз.</w:t>
      </w:r>
    </w:p>
    <w:p w14:paraId="5F0846C8" w14:textId="77777777" w:rsidR="001A1AC2" w:rsidRDefault="001A1AC2" w:rsidP="00D17C5B">
      <w:pPr>
        <w:pStyle w:val="100"/>
        <w:ind w:firstLine="284"/>
      </w:pPr>
      <w:r>
        <w:t>Следовательно, программа будет состоять не более чем из η</w:t>
      </w:r>
      <w:r>
        <w:rPr>
          <w:vertAlign w:val="superscript"/>
        </w:rPr>
        <w:t>η</w:t>
      </w:r>
      <w:r>
        <w:t xml:space="preserve"> подстрок длины η, тогда верхняя граница будет следующей:</w:t>
      </w:r>
    </w:p>
    <w:p w14:paraId="5B9060CA" w14:textId="77777777" w:rsidR="001A1AC2" w:rsidRDefault="001A1AC2" w:rsidP="00D17C5B">
      <w:pPr>
        <w:pStyle w:val="100"/>
        <w:ind w:firstLine="0"/>
        <w:jc w:val="center"/>
        <w:rPr>
          <w:vertAlign w:val="superscript"/>
        </w:rPr>
      </w:pPr>
      <m:oMath>
        <m:r>
          <w:rPr>
            <w:rFonts w:ascii="Cambria Math" w:hAnsi="Cambria Math"/>
            <w:lang w:val="en-US"/>
          </w:rPr>
          <m:t>N</m:t>
        </m:r>
      </m:oMath>
      <w:r>
        <w:t xml:space="preserve"> ≤ η</w:t>
      </w:r>
      <w:r>
        <w:rPr>
          <w:vertAlign w:val="superscript"/>
        </w:rPr>
        <w:t>η1+1</w:t>
      </w:r>
    </w:p>
    <w:p w14:paraId="2BF487BE" w14:textId="453693FC" w:rsidR="001A1AC2" w:rsidRDefault="001A1AC2" w:rsidP="00D17C5B">
      <w:pPr>
        <w:pStyle w:val="100"/>
        <w:ind w:firstLine="284"/>
      </w:pPr>
      <w:r>
        <w:t>Попробуем уточнить верхнюю границу предыдущего неравенства. Исходя,</w:t>
      </w:r>
      <w:r w:rsidR="00D17C5B">
        <w:t xml:space="preserve"> </w:t>
      </w:r>
      <w:r>
        <w:t>из того, что словарь η состоит из операторов (η</w:t>
      </w:r>
      <w:r>
        <w:rPr>
          <w:vertAlign w:val="subscript"/>
        </w:rPr>
        <w:t>1</w:t>
      </w:r>
      <w:r>
        <w:t>) и операндов (η</w:t>
      </w:r>
      <w:r>
        <w:rPr>
          <w:vertAlign w:val="subscript"/>
        </w:rPr>
        <w:t>2</w:t>
      </w:r>
      <w:r>
        <w:t>), которые, как правило, чередуются. При η=4 и двух операторов, и двух операндов, наблюдаем, что при 4</w:t>
      </w:r>
      <w:r>
        <w:rPr>
          <w:vertAlign w:val="superscript"/>
        </w:rPr>
        <w:t>4</w:t>
      </w:r>
      <w:r>
        <w:t>=256, возможны лишь некоторые комбинации</w:t>
      </w:r>
    </w:p>
    <w:p w14:paraId="5C3A0A6A" w14:textId="77777777" w:rsidR="00E02C1C" w:rsidRDefault="00E02C1C" w:rsidP="00D17C5B">
      <w:pPr>
        <w:pStyle w:val="100"/>
        <w:ind w:firstLine="284"/>
      </w:pPr>
      <w:r>
        <w:t>После замены преобразуем уравнение:</w:t>
      </w:r>
    </w:p>
    <w:p w14:paraId="39AE7354" w14:textId="77777777" w:rsidR="00E02C1C" w:rsidRDefault="00E02C1C" w:rsidP="00D17C5B">
      <w:pPr>
        <w:pStyle w:val="100"/>
        <w:ind w:firstLine="0"/>
        <w:jc w:val="center"/>
        <w:rPr>
          <w:vertAlign w:val="superscript"/>
        </w:rPr>
      </w:pPr>
      <m:oMath>
        <m:r>
          <w:rPr>
            <w:rFonts w:ascii="Cambria Math" w:hAnsi="Cambria Math"/>
            <w:lang w:val="en-US"/>
          </w:rPr>
          <m:t>N</m:t>
        </m:r>
      </m:oMath>
      <w:r>
        <w:t xml:space="preserve"> ≤ η * η</w:t>
      </w:r>
      <w:r>
        <w:rPr>
          <w:vertAlign w:val="subscript"/>
        </w:rPr>
        <w:t>1</w:t>
      </w:r>
      <w:r>
        <w:rPr>
          <w:vertAlign w:val="superscript"/>
        </w:rPr>
        <w:t>η1</w:t>
      </w:r>
      <w:r>
        <w:t xml:space="preserve"> * η</w:t>
      </w:r>
      <w:r>
        <w:rPr>
          <w:vertAlign w:val="subscript"/>
        </w:rPr>
        <w:t>2</w:t>
      </w:r>
      <w:r>
        <w:rPr>
          <w:vertAlign w:val="superscript"/>
        </w:rPr>
        <w:t>η2</w:t>
      </w:r>
    </w:p>
    <w:p w14:paraId="7C8D1058" w14:textId="420278CD" w:rsidR="00E02C1C" w:rsidRPr="00E02C1C" w:rsidRDefault="00E02C1C" w:rsidP="00D17C5B">
      <w:pPr>
        <w:pStyle w:val="100"/>
        <w:ind w:firstLine="284"/>
      </w:pPr>
      <w:r>
        <w:t>В эту верхнюю границу должно входить не только упорядоченное множество</w:t>
      </w:r>
      <w:r w:rsidR="00D17C5B">
        <w:t>,</w:t>
      </w:r>
      <w:r>
        <w:t xml:space="preserve"> состоящее из </w:t>
      </w:r>
      <w:r>
        <w:rPr>
          <w:lang w:val="en-US"/>
        </w:rPr>
        <w:t>N</w:t>
      </w:r>
      <w:r w:rsidRPr="00DC1A70">
        <w:t xml:space="preserve"> </w:t>
      </w:r>
      <w:r>
        <w:t xml:space="preserve">элементов, которое </w:t>
      </w:r>
      <w:r w:rsidRPr="00813D03">
        <w:t>представляет исследуемую программу</w:t>
      </w:r>
      <w:r>
        <w:t xml:space="preserve">, но и все его подмножества. Семейство всех подмножеств нашего множества из </w:t>
      </w:r>
      <w:r>
        <w:rPr>
          <w:lang w:val="en-US"/>
        </w:rPr>
        <w:t>N</w:t>
      </w:r>
      <w:r w:rsidRPr="00DC1A70">
        <w:t xml:space="preserve"> </w:t>
      </w:r>
      <w:r>
        <w:t>элементов включает 2</w:t>
      </w:r>
      <w:r>
        <w:rPr>
          <w:vertAlign w:val="superscript"/>
          <w:lang w:val="en-US"/>
        </w:rPr>
        <w:t>N</w:t>
      </w:r>
      <w:r w:rsidRPr="00DC1A70">
        <w:t xml:space="preserve"> </w:t>
      </w:r>
      <w:r w:rsidRPr="00813D03">
        <w:t>элемента,</w:t>
      </w:r>
      <w:r>
        <w:t xml:space="preserve"> и оно называется множеством-степенью.</w:t>
      </w:r>
      <w:r w:rsidR="00663C97">
        <w:t xml:space="preserve"> </w:t>
      </w:r>
      <w:r>
        <w:t xml:space="preserve">Теперь мы можем приравнять наше равнение к числу элементов в множестве-степени и из этого </w:t>
      </w:r>
      <w:r w:rsidRPr="00E02C1C">
        <w:t>выявить длину алгоритма, через его словарь:</w:t>
      </w:r>
    </w:p>
    <w:p w14:paraId="4AB8F66E" w14:textId="77777777" w:rsidR="00E02C1C" w:rsidRPr="00E02C1C" w:rsidRDefault="00E02C1C" w:rsidP="00D17C5B">
      <w:pPr>
        <w:pStyle w:val="100"/>
        <w:ind w:firstLine="0"/>
        <w:jc w:val="center"/>
      </w:pPr>
      <w:r w:rsidRPr="00E02C1C">
        <w:t>2N = η1</w:t>
      </w:r>
      <w:r w:rsidRPr="00E02C1C">
        <w:rPr>
          <w:vertAlign w:val="superscript"/>
        </w:rPr>
        <w:t>η1</w:t>
      </w:r>
      <w:r w:rsidRPr="00E02C1C">
        <w:t xml:space="preserve"> * η2</w:t>
      </w:r>
      <w:r w:rsidRPr="00E02C1C">
        <w:rPr>
          <w:vertAlign w:val="superscript"/>
        </w:rPr>
        <w:t>η2</w:t>
      </w:r>
    </w:p>
    <w:p w14:paraId="34D2BA8B" w14:textId="77777777" w:rsidR="00E02C1C" w:rsidRPr="00E02C1C" w:rsidRDefault="00E02C1C" w:rsidP="00D17C5B">
      <w:pPr>
        <w:pStyle w:val="100"/>
        <w:ind w:firstLine="0"/>
      </w:pPr>
      <w:r w:rsidRPr="00E02C1C">
        <w:t>Логарифмируем выражение</w:t>
      </w:r>
    </w:p>
    <w:p w14:paraId="134B4582" w14:textId="77777777" w:rsidR="00E02C1C" w:rsidRPr="00E02C1C" w:rsidRDefault="00E02C1C" w:rsidP="00D17C5B">
      <w:pPr>
        <w:pStyle w:val="100"/>
        <w:ind w:firstLine="0"/>
        <w:jc w:val="center"/>
      </w:pPr>
      <m:oMath>
        <m:r>
          <w:rPr>
            <w:rFonts w:ascii="Cambria Math" w:hAnsi="Cambria Math"/>
          </w:rPr>
          <m:t>N</m:t>
        </m:r>
        <m:r>
          <m:rPr>
            <m:sty m:val="p"/>
          </m:rPr>
          <w:rPr>
            <w:rFonts w:ascii="Cambria Math" w:hAnsi="Cambria Math"/>
          </w:rPr>
          <m:t xml:space="preserve"> </m:t>
        </m:r>
      </m:oMath>
      <w:r w:rsidRPr="00E02C1C">
        <w:t>= log2(η1</w:t>
      </w:r>
      <w:r w:rsidRPr="00E02C1C">
        <w:rPr>
          <w:vertAlign w:val="superscript"/>
        </w:rPr>
        <w:t>η1</w:t>
      </w:r>
      <w:r w:rsidRPr="00E02C1C">
        <w:t xml:space="preserve"> * η2</w:t>
      </w:r>
      <w:r w:rsidRPr="00E02C1C">
        <w:rPr>
          <w:vertAlign w:val="superscript"/>
        </w:rPr>
        <w:t>η2</w:t>
      </w:r>
      <w:r w:rsidRPr="00E02C1C">
        <w:t>)</w:t>
      </w:r>
    </w:p>
    <w:p w14:paraId="49B64BFE" w14:textId="77777777" w:rsidR="00E02C1C" w:rsidRPr="00E02C1C" w:rsidRDefault="00E02C1C" w:rsidP="00D17C5B">
      <w:pPr>
        <w:pStyle w:val="100"/>
        <w:ind w:firstLine="0"/>
      </w:pPr>
      <w:r w:rsidRPr="00E02C1C">
        <w:t>По свойству логарифмов преобразуем</w:t>
      </w:r>
    </w:p>
    <w:p w14:paraId="718E18DA" w14:textId="77777777" w:rsidR="00E02C1C" w:rsidRDefault="00E02C1C" w:rsidP="00D17C5B">
      <w:pPr>
        <w:pStyle w:val="100"/>
        <w:ind w:firstLine="0"/>
        <w:jc w:val="center"/>
        <w:rPr>
          <w:vertAlign w:val="superscript"/>
        </w:rPr>
      </w:pPr>
      <m:oMath>
        <m:r>
          <w:rPr>
            <w:rFonts w:ascii="Cambria Math" w:hAnsi="Cambria Math"/>
            <w:lang w:val="en-US"/>
          </w:rPr>
          <w:lastRenderedPageBreak/>
          <m:t>N</m:t>
        </m:r>
      </m:oMath>
      <w:r>
        <w:t xml:space="preserve"> = </w:t>
      </w:r>
      <w:r>
        <w:rPr>
          <w:lang w:val="en-US"/>
        </w:rPr>
        <w:t>log</w:t>
      </w:r>
      <w:r>
        <w:rPr>
          <w:vertAlign w:val="subscript"/>
        </w:rPr>
        <w:t>2</w:t>
      </w:r>
      <w:r>
        <w:t>η</w:t>
      </w:r>
      <w:r>
        <w:rPr>
          <w:vertAlign w:val="subscript"/>
        </w:rPr>
        <w:t>1</w:t>
      </w:r>
      <w:r>
        <w:rPr>
          <w:vertAlign w:val="superscript"/>
        </w:rPr>
        <w:t>η1</w:t>
      </w:r>
      <w:r>
        <w:t xml:space="preserve"> + </w:t>
      </w:r>
      <w:r>
        <w:rPr>
          <w:lang w:val="en-US"/>
        </w:rPr>
        <w:t>log</w:t>
      </w:r>
      <w:r>
        <w:rPr>
          <w:vertAlign w:val="subscript"/>
        </w:rPr>
        <w:t>2</w:t>
      </w:r>
      <w:r>
        <w:t>η</w:t>
      </w:r>
      <w:r>
        <w:rPr>
          <w:vertAlign w:val="subscript"/>
        </w:rPr>
        <w:t>2</w:t>
      </w:r>
      <w:r>
        <w:rPr>
          <w:vertAlign w:val="superscript"/>
        </w:rPr>
        <w:t>η2</w:t>
      </w:r>
    </w:p>
    <w:p w14:paraId="735C4B45" w14:textId="77777777" w:rsidR="00E02C1C" w:rsidRDefault="00E02C1C" w:rsidP="00D17C5B">
      <w:pPr>
        <w:pStyle w:val="100"/>
        <w:ind w:firstLine="0"/>
      </w:pPr>
      <w:r>
        <w:t xml:space="preserve">Из этого получим </w:t>
      </w:r>
    </w:p>
    <w:p w14:paraId="36C07B72" w14:textId="77777777" w:rsidR="00E02C1C" w:rsidRPr="00DC1A70" w:rsidRDefault="0004284E" w:rsidP="00D17C5B">
      <w:pPr>
        <w:pStyle w:val="100"/>
        <w:ind w:firstLine="0"/>
        <w:jc w:val="center"/>
        <w:rPr>
          <w:vertAlign w:val="superscript"/>
        </w:rPr>
      </w:pPr>
      <m:oMath>
        <m:acc>
          <m:accPr>
            <m:ctrlPr>
              <w:rPr>
                <w:rFonts w:ascii="Cambria Math" w:hAnsi="Cambria Math"/>
                <w:i/>
                <w:lang w:val="en-US"/>
              </w:rPr>
            </m:ctrlPr>
          </m:accPr>
          <m:e>
            <m:r>
              <w:rPr>
                <w:rFonts w:ascii="Cambria Math" w:hAnsi="Cambria Math"/>
                <w:lang w:val="en-US"/>
              </w:rPr>
              <m:t>N</m:t>
            </m:r>
          </m:e>
        </m:acc>
      </m:oMath>
      <w:r w:rsidR="00E02C1C">
        <w:t xml:space="preserve"> = </w:t>
      </w:r>
      <w:r w:rsidR="00E02C1C">
        <w:rPr>
          <w:lang w:val="en-US"/>
        </w:rPr>
        <w:t>log</w:t>
      </w:r>
      <w:r w:rsidR="00E02C1C">
        <w:rPr>
          <w:vertAlign w:val="subscript"/>
        </w:rPr>
        <w:t>2</w:t>
      </w:r>
      <w:r w:rsidR="00E02C1C">
        <w:t>η</w:t>
      </w:r>
      <w:r w:rsidR="00E02C1C">
        <w:rPr>
          <w:vertAlign w:val="subscript"/>
        </w:rPr>
        <w:t>1</w:t>
      </w:r>
      <w:r w:rsidR="00E02C1C">
        <w:rPr>
          <w:vertAlign w:val="superscript"/>
        </w:rPr>
        <w:t>η1</w:t>
      </w:r>
      <w:r w:rsidR="00E02C1C">
        <w:t xml:space="preserve"> + </w:t>
      </w:r>
      <w:r w:rsidR="00E02C1C">
        <w:rPr>
          <w:lang w:val="en-US"/>
        </w:rPr>
        <w:t>log</w:t>
      </w:r>
      <w:r w:rsidR="00E02C1C">
        <w:rPr>
          <w:vertAlign w:val="subscript"/>
        </w:rPr>
        <w:t>2</w:t>
      </w:r>
      <w:r w:rsidR="00E02C1C">
        <w:t>η</w:t>
      </w:r>
      <w:r w:rsidR="00E02C1C">
        <w:rPr>
          <w:vertAlign w:val="subscript"/>
        </w:rPr>
        <w:t xml:space="preserve"> 2</w:t>
      </w:r>
      <w:r w:rsidR="00E02C1C">
        <w:rPr>
          <w:vertAlign w:val="superscript"/>
        </w:rPr>
        <w:t>η2</w:t>
      </w:r>
    </w:p>
    <w:p w14:paraId="114C951D" w14:textId="77777777" w:rsidR="00E02C1C" w:rsidRPr="00DC1A70" w:rsidRDefault="0004284E" w:rsidP="00D17C5B">
      <w:pPr>
        <w:pStyle w:val="100"/>
        <w:ind w:firstLine="0"/>
        <w:jc w:val="center"/>
        <w:rPr>
          <w:vertAlign w:val="superscript"/>
        </w:rPr>
      </w:pPr>
      <m:oMath>
        <m:acc>
          <m:accPr>
            <m:ctrlPr>
              <w:rPr>
                <w:rFonts w:ascii="Cambria Math" w:hAnsi="Cambria Math"/>
                <w:i/>
                <w:lang w:val="en-US"/>
              </w:rPr>
            </m:ctrlPr>
          </m:accPr>
          <m:e>
            <m:r>
              <w:rPr>
                <w:rFonts w:ascii="Cambria Math" w:hAnsi="Cambria Math"/>
                <w:lang w:val="en-US"/>
              </w:rPr>
              <m:t>N</m:t>
            </m:r>
          </m:e>
        </m:acc>
      </m:oMath>
      <w:r w:rsidR="00E02C1C">
        <w:t xml:space="preserve"> </w:t>
      </w:r>
      <w:r w:rsidR="00E02C1C" w:rsidRPr="00DC1A70">
        <w:t>=</w:t>
      </w:r>
      <w:r w:rsidR="00E02C1C" w:rsidRPr="00DC1A70">
        <w:rPr>
          <w:vertAlign w:val="superscript"/>
        </w:rPr>
        <w:t xml:space="preserve"> </w:t>
      </w:r>
      <w:r w:rsidR="00E02C1C">
        <w:t>η</w:t>
      </w:r>
      <w:r w:rsidR="00E02C1C" w:rsidRPr="00DC1A70">
        <w:rPr>
          <w:vertAlign w:val="subscript"/>
        </w:rPr>
        <w:t>1</w:t>
      </w:r>
      <w:r w:rsidR="00E02C1C">
        <w:rPr>
          <w:lang w:val="en-US"/>
        </w:rPr>
        <w:t>log</w:t>
      </w:r>
      <w:r w:rsidR="00E02C1C" w:rsidRPr="00DC1A70">
        <w:rPr>
          <w:vertAlign w:val="subscript"/>
        </w:rPr>
        <w:t>2</w:t>
      </w:r>
      <w:r w:rsidR="00E02C1C">
        <w:t>η</w:t>
      </w:r>
      <w:r w:rsidR="00E02C1C" w:rsidRPr="00DC1A70">
        <w:rPr>
          <w:vertAlign w:val="subscript"/>
        </w:rPr>
        <w:t>1</w:t>
      </w:r>
      <w:r w:rsidR="00E02C1C" w:rsidRPr="00DC1A70">
        <w:t xml:space="preserve"> + </w:t>
      </w:r>
      <w:r w:rsidR="00E02C1C">
        <w:t>η</w:t>
      </w:r>
      <w:r w:rsidR="00E02C1C" w:rsidRPr="00DC1A70">
        <w:rPr>
          <w:vertAlign w:val="subscript"/>
        </w:rPr>
        <w:t>2</w:t>
      </w:r>
      <w:r w:rsidR="00E02C1C">
        <w:rPr>
          <w:lang w:val="en-US"/>
        </w:rPr>
        <w:t>log</w:t>
      </w:r>
      <w:r w:rsidR="00E02C1C" w:rsidRPr="00DC1A70">
        <w:rPr>
          <w:vertAlign w:val="subscript"/>
        </w:rPr>
        <w:t>2</w:t>
      </w:r>
      <w:r w:rsidR="00E02C1C">
        <w:t>η</w:t>
      </w:r>
      <w:r w:rsidR="00E02C1C" w:rsidRPr="00DC1A70">
        <w:rPr>
          <w:vertAlign w:val="subscript"/>
        </w:rPr>
        <w:t>2</w:t>
      </w:r>
    </w:p>
    <w:p w14:paraId="69D4877F" w14:textId="42014510" w:rsidR="000507FE" w:rsidRPr="000507FE" w:rsidRDefault="00E02C1C" w:rsidP="00D17C5B">
      <w:pPr>
        <w:pStyle w:val="100"/>
        <w:ind w:firstLine="0"/>
      </w:pPr>
      <w:r>
        <w:t xml:space="preserve">Чтобы различать длину программы </w:t>
      </w:r>
      <w:r>
        <w:rPr>
          <w:lang w:val="en-US"/>
        </w:rPr>
        <w:t>N</w:t>
      </w:r>
      <w:r w:rsidRPr="00DC1A70">
        <w:t xml:space="preserve"> </w:t>
      </w:r>
      <w:r>
        <w:t xml:space="preserve">от вычисленной длины для </w:t>
      </w:r>
      <w:r>
        <w:rPr>
          <w:lang w:val="en-US"/>
        </w:rPr>
        <w:t>N</w:t>
      </w:r>
      <w:r w:rsidRPr="00DC1A70">
        <w:t xml:space="preserve"> </w:t>
      </w:r>
      <w:r>
        <w:t xml:space="preserve">сверху добавим специальный знак « </w:t>
      </w:r>
      <m:oMath>
        <m:acc>
          <m:accPr>
            <m:ctrlPr>
              <w:rPr>
                <w:rFonts w:ascii="Cambria Math" w:hAnsi="Cambria Math"/>
                <w:i/>
              </w:rPr>
            </m:ctrlPr>
          </m:accPr>
          <m:e>
            <m:r>
              <w:rPr>
                <w:rFonts w:ascii="Cambria Math" w:hAnsi="Cambria Math"/>
              </w:rPr>
              <m:t xml:space="preserve"> </m:t>
            </m:r>
          </m:e>
        </m:acc>
      </m:oMath>
      <w:r>
        <w:t xml:space="preserve"> ».</w:t>
      </w:r>
    </w:p>
    <w:p w14:paraId="765FCC3F" w14:textId="0B96755B" w:rsidR="00E02C1C" w:rsidRDefault="00E02C1C" w:rsidP="00D17C5B">
      <w:pPr>
        <w:pStyle w:val="100"/>
        <w:ind w:firstLine="284"/>
      </w:pPr>
      <w:r>
        <w:t>Соотношение между расчетной длиной программ</w:t>
      </w:r>
      <w:r w:rsidR="00663C97">
        <w:t>ной конструкции</w:t>
      </w:r>
      <w:r>
        <w:t xml:space="preserve"> Ň</w:t>
      </w:r>
      <w:r w:rsidR="00D17C5B">
        <w:t xml:space="preserve"> </w:t>
      </w:r>
      <w:r>
        <w:t>и фактической характеризует сложность по Холстеду.</w:t>
      </w:r>
      <w:r w:rsidR="00663C97">
        <w:t xml:space="preserve"> </w:t>
      </w:r>
      <w:r>
        <w:t>Метрическая характеристика, которая соответствует размеру алгоритмической реализации</w:t>
      </w:r>
      <w:r w:rsidR="00663C97">
        <w:t xml:space="preserve"> программной конструкции</w:t>
      </w:r>
      <w:r>
        <w:t xml:space="preserve">, называется объёмом </w:t>
      </w:r>
      <m:oMath>
        <m:r>
          <w:rPr>
            <w:rFonts w:ascii="Cambria Math" w:hAnsi="Cambria Math"/>
            <w:lang w:val="en-US"/>
          </w:rPr>
          <m:t>V</m:t>
        </m:r>
      </m:oMath>
      <w:r>
        <w:t>и определяется уравнением</w:t>
      </w:r>
    </w:p>
    <w:p w14:paraId="542B7D81" w14:textId="77777777" w:rsidR="00E02C1C" w:rsidRDefault="00E02C1C" w:rsidP="00D17C5B">
      <w:pPr>
        <w:pStyle w:val="100"/>
        <w:ind w:firstLine="0"/>
        <w:jc w:val="center"/>
      </w:pPr>
      <m:oMath>
        <m:r>
          <w:rPr>
            <w:rFonts w:ascii="Cambria Math" w:hAnsi="Cambria Math"/>
            <w:lang w:val="en-US"/>
          </w:rPr>
          <m:t>V</m:t>
        </m:r>
      </m:oMath>
      <w:r>
        <w:t xml:space="preserve"> = </w:t>
      </w:r>
      <m:oMath>
        <m:r>
          <w:rPr>
            <w:rFonts w:ascii="Cambria Math" w:hAnsi="Cambria Math"/>
            <w:lang w:val="en-US"/>
          </w:rPr>
          <m:t>N</m:t>
        </m:r>
      </m:oMath>
      <w:r>
        <w:t xml:space="preserve"> * </w:t>
      </w:r>
      <w:r>
        <w:rPr>
          <w:lang w:val="en-US"/>
        </w:rPr>
        <w:t>log</w:t>
      </w:r>
      <w:r>
        <w:rPr>
          <w:vertAlign w:val="subscript"/>
        </w:rPr>
        <w:t>2</w:t>
      </w:r>
      <w:r>
        <w:t>η</w:t>
      </w:r>
    </w:p>
    <w:p w14:paraId="237AAEEF" w14:textId="77777777" w:rsidR="00E02C1C" w:rsidRDefault="00E02C1C" w:rsidP="00D17C5B">
      <w:pPr>
        <w:pStyle w:val="100"/>
        <w:ind w:firstLine="284"/>
      </w:pPr>
      <w:r>
        <w:t xml:space="preserve">Где </w:t>
      </w:r>
      <m:oMath>
        <m:r>
          <w:rPr>
            <w:rFonts w:ascii="Cambria Math" w:hAnsi="Cambria Math"/>
            <w:lang w:val="en-US"/>
          </w:rPr>
          <m:t>N</m:t>
        </m:r>
      </m:oMath>
      <w:r w:rsidRPr="00DC1A70">
        <w:t xml:space="preserve"> </w:t>
      </w:r>
      <w:r>
        <w:t>– это длина реализации (</w:t>
      </w:r>
      <m:oMath>
        <m:r>
          <w:rPr>
            <w:rFonts w:ascii="Cambria Math" w:hAnsi="Cambria Math"/>
            <w:lang w:val="en-US"/>
          </w:rPr>
          <m:t>N</m:t>
        </m:r>
      </m:oMath>
      <w:r>
        <w:rPr>
          <w:vertAlign w:val="subscript"/>
        </w:rPr>
        <w:t>1</w:t>
      </w:r>
      <w:r>
        <w:t xml:space="preserve"> + </w:t>
      </w:r>
      <m:oMath>
        <m:r>
          <w:rPr>
            <w:rFonts w:ascii="Cambria Math" w:hAnsi="Cambria Math"/>
            <w:lang w:val="en-US"/>
          </w:rPr>
          <m:t>N</m:t>
        </m:r>
      </m:oMath>
      <w:r>
        <w:rPr>
          <w:vertAlign w:val="subscript"/>
        </w:rPr>
        <w:t>2</w:t>
      </w:r>
      <w:r>
        <w:t>); η – её словарь (η</w:t>
      </w:r>
      <w:r>
        <w:rPr>
          <w:vertAlign w:val="subscript"/>
        </w:rPr>
        <w:t>1</w:t>
      </w:r>
      <w:r>
        <w:t xml:space="preserve"> + η</w:t>
      </w:r>
      <w:r>
        <w:rPr>
          <w:vertAlign w:val="subscript"/>
        </w:rPr>
        <w:t>2</w:t>
      </w:r>
      <w:r>
        <w:t>). Данная интерпретация отображает объем программы в битах.</w:t>
      </w:r>
    </w:p>
    <w:p w14:paraId="3495BDF9" w14:textId="77777777" w:rsidR="00E02C1C" w:rsidRDefault="00E02C1C" w:rsidP="00D17C5B">
      <w:pPr>
        <w:pStyle w:val="100"/>
        <w:ind w:firstLine="284"/>
      </w:pPr>
      <w:r>
        <w:t xml:space="preserve">Понятно, что перевести алгоритм с одного языка на другой, его объем изменится. На примере перевода алгоритма с Фортрана в машинный код его объем увеличится. А если написать алгоритм на, каком-нибудь развитом языке, нежели тот, на котором он был написан, и тогда в этом случае его объем уменьшится. </w:t>
      </w:r>
    </w:p>
    <w:p w14:paraId="3052A90C" w14:textId="031B02A7" w:rsidR="00663C97" w:rsidRDefault="00663C97" w:rsidP="00D17C5B">
      <w:pPr>
        <w:pStyle w:val="100"/>
        <w:ind w:firstLine="284"/>
        <w:rPr>
          <w:rFonts w:eastAsiaTheme="majorEastAsia"/>
        </w:rPr>
      </w:pPr>
      <w:r>
        <w:t xml:space="preserve">Если перевести алгоритм с одного языка на другой, его </w:t>
      </w:r>
      <w:r w:rsidRPr="00663C97">
        <w:t>объем</w:t>
      </w:r>
      <w:r>
        <w:t xml:space="preserve"> изменится. Перевода алгоритма с Фортрана в машинный код его объем увеличится. Написание</w:t>
      </w:r>
      <w:r w:rsidR="00D17C5B">
        <w:t xml:space="preserve"> </w:t>
      </w:r>
      <w:r>
        <w:t>алгоритма на более</w:t>
      </w:r>
      <w:r w:rsidR="00D17C5B">
        <w:t xml:space="preserve"> </w:t>
      </w:r>
      <w:r>
        <w:t xml:space="preserve">развитом языке, по сравнению с тем, на котором он был написан, приведет к уменьшению объема. Эти рассуждения касались выбора кода выше при анализе сложности Колмогорова. Если программная конструкция реализована, то объем ее изменится. </w:t>
      </w:r>
      <w:r>
        <w:rPr>
          <w:rFonts w:eastAsiaTheme="majorEastAsia"/>
        </w:rPr>
        <w:t>Звездочками будем обозначать сжатые формы параметров алгоритма, следовательно,</w:t>
      </w:r>
      <w:r w:rsidR="00D17C5B">
        <w:rPr>
          <w:rFonts w:eastAsiaTheme="majorEastAsia"/>
        </w:rPr>
        <w:t xml:space="preserve"> </w:t>
      </w:r>
      <w:r>
        <w:rPr>
          <w:rFonts w:eastAsiaTheme="majorEastAsia"/>
        </w:rPr>
        <w:t xml:space="preserve">из уравнения </w:t>
      </w:r>
      <m:oMath>
        <m:r>
          <w:rPr>
            <w:rFonts w:ascii="Cambria Math" w:eastAsiaTheme="majorEastAsia" w:hAnsi="Cambria Math"/>
            <w:lang w:val="en-US"/>
          </w:rPr>
          <m:t>V</m:t>
        </m:r>
      </m:oMath>
      <w:r>
        <w:rPr>
          <w:rFonts w:eastAsiaTheme="majorEastAsia"/>
        </w:rPr>
        <w:t xml:space="preserve">= </w:t>
      </w:r>
      <m:oMath>
        <m:r>
          <w:rPr>
            <w:rFonts w:ascii="Cambria Math" w:eastAsiaTheme="majorEastAsia" w:hAnsi="Cambria Math"/>
            <w:lang w:val="en-US"/>
          </w:rPr>
          <m:t>N</m:t>
        </m:r>
      </m:oMath>
      <w:r>
        <w:rPr>
          <w:rFonts w:eastAsiaTheme="majorEastAsia"/>
        </w:rPr>
        <w:t xml:space="preserve">* </w:t>
      </w:r>
      <w:r>
        <w:rPr>
          <w:rFonts w:eastAsiaTheme="majorEastAsia"/>
          <w:lang w:val="en-US"/>
        </w:rPr>
        <w:t>log</w:t>
      </w:r>
      <w:r>
        <w:rPr>
          <w:rFonts w:eastAsiaTheme="majorEastAsia"/>
          <w:vertAlign w:val="subscript"/>
        </w:rPr>
        <w:t>2</w:t>
      </w:r>
      <w:r>
        <w:t xml:space="preserve">η получим </w:t>
      </w:r>
      <w:r>
        <w:rPr>
          <w:rFonts w:eastAsiaTheme="majorEastAsia"/>
        </w:rPr>
        <w:t>минимальный (потенциальный) объем.</w:t>
      </w:r>
    </w:p>
    <w:p w14:paraId="6E2C0EDE" w14:textId="77777777" w:rsidR="00663C97" w:rsidRDefault="00663C97" w:rsidP="00663C97">
      <w:pPr>
        <w:pStyle w:val="100"/>
        <w:jc w:val="center"/>
        <w:rPr>
          <w:rFonts w:eastAsiaTheme="majorEastAsia"/>
        </w:rPr>
      </w:pPr>
      <m:oMath>
        <m:r>
          <w:rPr>
            <w:rFonts w:ascii="Cambria Math" w:eastAsiaTheme="majorEastAsia" w:hAnsi="Cambria Math"/>
            <w:lang w:val="en-US"/>
          </w:rPr>
          <m:t>V</m:t>
        </m:r>
      </m:oMath>
      <w:r>
        <w:rPr>
          <w:rFonts w:eastAsiaTheme="majorEastAsia"/>
          <w:vertAlign w:val="superscript"/>
        </w:rPr>
        <w:t>*</w:t>
      </w:r>
      <w:r>
        <w:rPr>
          <w:rFonts w:eastAsiaTheme="majorEastAsia"/>
        </w:rPr>
        <w:t xml:space="preserve"> = (</w:t>
      </w:r>
      <m:oMath>
        <m:r>
          <w:rPr>
            <w:rFonts w:ascii="Cambria Math" w:eastAsiaTheme="majorEastAsia" w:hAnsi="Cambria Math"/>
            <w:lang w:val="en-US"/>
          </w:rPr>
          <m:t>N</m:t>
        </m:r>
      </m:oMath>
      <w:r>
        <w:rPr>
          <w:rFonts w:eastAsiaTheme="majorEastAsia"/>
          <w:vertAlign w:val="superscript"/>
        </w:rPr>
        <w:t>*</w:t>
      </w:r>
      <w:r>
        <w:rPr>
          <w:rFonts w:eastAsiaTheme="majorEastAsia"/>
          <w:vertAlign w:val="subscript"/>
        </w:rPr>
        <w:t xml:space="preserve">1 </w:t>
      </w:r>
      <w:r>
        <w:rPr>
          <w:rFonts w:eastAsiaTheme="majorEastAsia"/>
        </w:rPr>
        <w:t xml:space="preserve">+ </w:t>
      </w:r>
      <m:oMath>
        <m:r>
          <w:rPr>
            <w:rFonts w:ascii="Cambria Math" w:eastAsiaTheme="majorEastAsia" w:hAnsi="Cambria Math"/>
            <w:lang w:val="en-US"/>
          </w:rPr>
          <m:t>N</m:t>
        </m:r>
      </m:oMath>
      <w:r>
        <w:rPr>
          <w:rFonts w:eastAsiaTheme="majorEastAsia"/>
          <w:vertAlign w:val="superscript"/>
        </w:rPr>
        <w:t>*</w:t>
      </w:r>
      <w:r>
        <w:rPr>
          <w:rFonts w:eastAsiaTheme="majorEastAsia"/>
          <w:vertAlign w:val="subscript"/>
        </w:rPr>
        <w:t>2</w:t>
      </w:r>
      <w:r>
        <w:rPr>
          <w:rFonts w:eastAsiaTheme="majorEastAsia"/>
        </w:rPr>
        <w:t>)</w:t>
      </w:r>
      <w:r>
        <w:rPr>
          <w:rFonts w:eastAsiaTheme="majorEastAsia"/>
          <w:lang w:val="en-US"/>
        </w:rPr>
        <w:t>log</w:t>
      </w:r>
      <w:r>
        <w:rPr>
          <w:rFonts w:eastAsiaTheme="majorEastAsia"/>
          <w:vertAlign w:val="subscript"/>
        </w:rPr>
        <w:t>2</w:t>
      </w:r>
      <w:r>
        <w:rPr>
          <w:rFonts w:eastAsiaTheme="majorEastAsia"/>
        </w:rPr>
        <w:t>(</w:t>
      </w:r>
      <w:r>
        <w:t>η</w:t>
      </w:r>
      <w:r>
        <w:rPr>
          <w:vertAlign w:val="superscript"/>
        </w:rPr>
        <w:t>*</w:t>
      </w:r>
      <w:r>
        <w:rPr>
          <w:vertAlign w:val="subscript"/>
        </w:rPr>
        <w:t xml:space="preserve">1 </w:t>
      </w:r>
      <w:r>
        <w:t>+ η</w:t>
      </w:r>
      <w:r>
        <w:rPr>
          <w:vertAlign w:val="superscript"/>
        </w:rPr>
        <w:t>*</w:t>
      </w:r>
      <w:r>
        <w:rPr>
          <w:vertAlign w:val="subscript"/>
        </w:rPr>
        <w:t>2</w:t>
      </w:r>
      <w:r>
        <w:rPr>
          <w:rFonts w:eastAsiaTheme="majorEastAsia"/>
        </w:rPr>
        <w:t>)</w:t>
      </w:r>
    </w:p>
    <w:p w14:paraId="2B434EDD" w14:textId="77777777" w:rsidR="00663C97" w:rsidRDefault="00663C97" w:rsidP="00D17C5B">
      <w:pPr>
        <w:pStyle w:val="100"/>
        <w:ind w:firstLine="284"/>
        <w:rPr>
          <w:rFonts w:eastAsiaTheme="majorEastAsia"/>
        </w:rPr>
      </w:pPr>
      <w:r>
        <w:rPr>
          <w:rFonts w:eastAsiaTheme="majorEastAsia"/>
        </w:rPr>
        <w:t>В минимальной форме операторы и операнды не нуждаются в повторениях, поэтому получаем</w:t>
      </w:r>
    </w:p>
    <w:p w14:paraId="503543A2" w14:textId="77777777" w:rsidR="00663C97" w:rsidRDefault="00663C97" w:rsidP="00663C97">
      <w:pPr>
        <w:pStyle w:val="100"/>
        <w:jc w:val="center"/>
        <w:rPr>
          <w:rFonts w:eastAsiaTheme="majorEastAsia"/>
        </w:rPr>
      </w:pPr>
      <m:oMath>
        <m:r>
          <w:rPr>
            <w:rFonts w:ascii="Cambria Math" w:eastAsiaTheme="majorEastAsia" w:hAnsi="Cambria Math"/>
            <w:lang w:val="en-US"/>
          </w:rPr>
          <m:t>N</m:t>
        </m:r>
      </m:oMath>
      <w:r>
        <w:rPr>
          <w:rFonts w:eastAsiaTheme="majorEastAsia"/>
          <w:vertAlign w:val="superscript"/>
        </w:rPr>
        <w:t>*</w:t>
      </w:r>
      <w:r>
        <w:rPr>
          <w:rFonts w:eastAsiaTheme="majorEastAsia"/>
          <w:vertAlign w:val="subscript"/>
        </w:rPr>
        <w:t>1</w:t>
      </w:r>
      <w:r>
        <w:rPr>
          <w:rFonts w:eastAsiaTheme="majorEastAsia"/>
        </w:rPr>
        <w:t xml:space="preserve">= </w:t>
      </w:r>
      <w:r>
        <w:t>η</w:t>
      </w:r>
      <w:r>
        <w:rPr>
          <w:vertAlign w:val="superscript"/>
        </w:rPr>
        <w:t>*</w:t>
      </w:r>
      <w:r>
        <w:rPr>
          <w:vertAlign w:val="subscript"/>
        </w:rPr>
        <w:t xml:space="preserve">1 </w:t>
      </w:r>
      <w:r>
        <w:t xml:space="preserve">и </w:t>
      </w:r>
      <m:oMath>
        <m:r>
          <w:rPr>
            <w:rFonts w:ascii="Cambria Math" w:eastAsiaTheme="majorEastAsia" w:hAnsi="Cambria Math"/>
            <w:lang w:val="en-US"/>
          </w:rPr>
          <m:t>N</m:t>
        </m:r>
      </m:oMath>
      <w:r>
        <w:rPr>
          <w:rFonts w:eastAsiaTheme="majorEastAsia"/>
          <w:vertAlign w:val="superscript"/>
        </w:rPr>
        <w:t>*</w:t>
      </w:r>
      <w:r>
        <w:rPr>
          <w:rFonts w:eastAsiaTheme="majorEastAsia"/>
          <w:vertAlign w:val="subscript"/>
        </w:rPr>
        <w:t>2</w:t>
      </w:r>
      <w:r>
        <w:rPr>
          <w:rFonts w:eastAsiaTheme="majorEastAsia"/>
        </w:rPr>
        <w:t xml:space="preserve">= </w:t>
      </w:r>
      <w:r>
        <w:t>η</w:t>
      </w:r>
      <w:r>
        <w:rPr>
          <w:vertAlign w:val="superscript"/>
        </w:rPr>
        <w:t>*</w:t>
      </w:r>
      <w:r>
        <w:rPr>
          <w:vertAlign w:val="subscript"/>
        </w:rPr>
        <w:t>2</w:t>
      </w:r>
    </w:p>
    <w:p w14:paraId="26708568" w14:textId="77777777" w:rsidR="00663C97" w:rsidRDefault="00663C97" w:rsidP="00D17C5B">
      <w:pPr>
        <w:pStyle w:val="100"/>
        <w:ind w:firstLine="284"/>
        <w:rPr>
          <w:rFonts w:eastAsiaTheme="majorEastAsia"/>
        </w:rPr>
      </w:pPr>
      <w:r>
        <w:rPr>
          <w:rFonts w:eastAsiaTheme="majorEastAsia"/>
        </w:rPr>
        <w:t>Тогда изменяем формула потенциального объема</w:t>
      </w:r>
    </w:p>
    <w:p w14:paraId="45BA9B4E" w14:textId="77777777" w:rsidR="00663C97" w:rsidRDefault="00663C97" w:rsidP="00663C97">
      <w:pPr>
        <w:pStyle w:val="100"/>
        <w:jc w:val="center"/>
        <w:rPr>
          <w:rFonts w:eastAsiaTheme="majorEastAsia"/>
        </w:rPr>
      </w:pPr>
      <m:oMath>
        <m:r>
          <w:rPr>
            <w:rFonts w:ascii="Cambria Math" w:eastAsiaTheme="majorEastAsia" w:hAnsi="Cambria Math"/>
            <w:lang w:val="en-US"/>
          </w:rPr>
          <m:t>V</m:t>
        </m:r>
      </m:oMath>
      <w:r>
        <w:rPr>
          <w:rFonts w:eastAsiaTheme="majorEastAsia"/>
          <w:vertAlign w:val="superscript"/>
        </w:rPr>
        <w:t>*</w:t>
      </w:r>
      <w:r>
        <w:rPr>
          <w:rFonts w:eastAsiaTheme="majorEastAsia"/>
        </w:rPr>
        <w:t xml:space="preserve"> = (</w:t>
      </w:r>
      <w:r>
        <w:t>η</w:t>
      </w:r>
      <w:r>
        <w:rPr>
          <w:vertAlign w:val="superscript"/>
        </w:rPr>
        <w:t>*</w:t>
      </w:r>
      <w:r>
        <w:rPr>
          <w:vertAlign w:val="subscript"/>
        </w:rPr>
        <w:t xml:space="preserve">1 </w:t>
      </w:r>
      <w:r>
        <w:rPr>
          <w:rFonts w:eastAsiaTheme="majorEastAsia"/>
        </w:rPr>
        <w:t xml:space="preserve">+ </w:t>
      </w:r>
      <w:r>
        <w:t>η</w:t>
      </w:r>
      <w:r>
        <w:rPr>
          <w:vertAlign w:val="superscript"/>
        </w:rPr>
        <w:t>*</w:t>
      </w:r>
      <w:r>
        <w:rPr>
          <w:vertAlign w:val="subscript"/>
        </w:rPr>
        <w:t xml:space="preserve">2 </w:t>
      </w:r>
      <w:r>
        <w:rPr>
          <w:rFonts w:eastAsiaTheme="majorEastAsia"/>
        </w:rPr>
        <w:t>)</w:t>
      </w:r>
      <w:r>
        <w:rPr>
          <w:rFonts w:eastAsiaTheme="majorEastAsia"/>
          <w:lang w:val="en-US"/>
        </w:rPr>
        <w:t>log</w:t>
      </w:r>
      <w:r>
        <w:rPr>
          <w:rFonts w:eastAsiaTheme="majorEastAsia"/>
          <w:vertAlign w:val="subscript"/>
        </w:rPr>
        <w:t>2</w:t>
      </w:r>
      <w:r>
        <w:rPr>
          <w:rFonts w:eastAsiaTheme="majorEastAsia"/>
        </w:rPr>
        <w:t>(</w:t>
      </w:r>
      <w:r>
        <w:t>η</w:t>
      </w:r>
      <w:r>
        <w:rPr>
          <w:vertAlign w:val="superscript"/>
        </w:rPr>
        <w:t>*</w:t>
      </w:r>
      <w:r>
        <w:rPr>
          <w:vertAlign w:val="subscript"/>
        </w:rPr>
        <w:t xml:space="preserve">1 </w:t>
      </w:r>
      <w:r>
        <w:t>+ η</w:t>
      </w:r>
      <w:r>
        <w:rPr>
          <w:vertAlign w:val="superscript"/>
        </w:rPr>
        <w:t>*</w:t>
      </w:r>
      <w:r>
        <w:rPr>
          <w:vertAlign w:val="subscript"/>
        </w:rPr>
        <w:t>2</w:t>
      </w:r>
      <w:r>
        <w:rPr>
          <w:rFonts w:eastAsiaTheme="majorEastAsia"/>
        </w:rPr>
        <w:t>)</w:t>
      </w:r>
    </w:p>
    <w:p w14:paraId="42522F2A" w14:textId="47908119" w:rsidR="00663C97" w:rsidRDefault="00663C97" w:rsidP="00D17C5B">
      <w:pPr>
        <w:pStyle w:val="100"/>
        <w:ind w:firstLine="142"/>
        <w:rPr>
          <w:rFonts w:eastAsiaTheme="majorEastAsia"/>
        </w:rPr>
      </w:pPr>
      <w:r>
        <w:rPr>
          <w:rFonts w:eastAsiaTheme="majorEastAsia"/>
        </w:rPr>
        <w:t xml:space="preserve">Каждый алгоритм должен включать символ присваивания, группировки или один оператор для имени функции, это и будет минимальным возможным числом операторов </w:t>
      </w:r>
      <w:r>
        <w:t>η</w:t>
      </w:r>
      <w:r>
        <w:rPr>
          <w:vertAlign w:val="superscript"/>
        </w:rPr>
        <w:t>*</w:t>
      </w:r>
      <w:r>
        <w:rPr>
          <w:vertAlign w:val="subscript"/>
        </w:rPr>
        <w:t xml:space="preserve">1 </w:t>
      </w:r>
      <w:r>
        <w:rPr>
          <w:rFonts w:eastAsiaTheme="majorEastAsia"/>
        </w:rPr>
        <w:t>= 2. Преобразуем уравнение потенциального объема</w:t>
      </w:r>
    </w:p>
    <w:p w14:paraId="65E831BA" w14:textId="77777777" w:rsidR="00663C97" w:rsidRDefault="00663C97" w:rsidP="00663C97">
      <w:pPr>
        <w:pStyle w:val="100"/>
        <w:jc w:val="center"/>
        <w:rPr>
          <w:rFonts w:eastAsiaTheme="majorEastAsia"/>
        </w:rPr>
      </w:pPr>
      <m:oMath>
        <m:r>
          <w:rPr>
            <w:rFonts w:ascii="Cambria Math" w:eastAsiaTheme="majorEastAsia" w:hAnsi="Cambria Math"/>
            <w:lang w:val="en-US"/>
          </w:rPr>
          <m:t>V</m:t>
        </m:r>
      </m:oMath>
      <w:r>
        <w:rPr>
          <w:rFonts w:eastAsiaTheme="majorEastAsia"/>
          <w:vertAlign w:val="superscript"/>
        </w:rPr>
        <w:t xml:space="preserve">* </w:t>
      </w:r>
      <w:r>
        <w:rPr>
          <w:rFonts w:eastAsiaTheme="majorEastAsia"/>
        </w:rPr>
        <w:t>= (</w:t>
      </w:r>
      <w:r>
        <w:t>2</w:t>
      </w:r>
      <w:r>
        <w:rPr>
          <w:vertAlign w:val="subscript"/>
        </w:rPr>
        <w:t xml:space="preserve"> </w:t>
      </w:r>
      <w:r>
        <w:rPr>
          <w:rFonts w:eastAsiaTheme="majorEastAsia"/>
        </w:rPr>
        <w:t xml:space="preserve">+ </w:t>
      </w:r>
      <w:r>
        <w:t>η</w:t>
      </w:r>
      <w:r>
        <w:rPr>
          <w:vertAlign w:val="superscript"/>
        </w:rPr>
        <w:t>*</w:t>
      </w:r>
      <w:r>
        <w:rPr>
          <w:vertAlign w:val="subscript"/>
        </w:rPr>
        <w:t xml:space="preserve">2 </w:t>
      </w:r>
      <w:r>
        <w:rPr>
          <w:rFonts w:eastAsiaTheme="majorEastAsia"/>
        </w:rPr>
        <w:t>)</w:t>
      </w:r>
      <w:r>
        <w:rPr>
          <w:rFonts w:eastAsiaTheme="majorEastAsia"/>
          <w:lang w:val="en-US"/>
        </w:rPr>
        <w:t>log</w:t>
      </w:r>
      <w:r>
        <w:rPr>
          <w:rFonts w:eastAsiaTheme="majorEastAsia"/>
          <w:vertAlign w:val="subscript"/>
        </w:rPr>
        <w:t>2</w:t>
      </w:r>
      <w:r>
        <w:rPr>
          <w:rFonts w:eastAsiaTheme="majorEastAsia"/>
        </w:rPr>
        <w:t>(</w:t>
      </w:r>
      <w:r>
        <w:t>2</w:t>
      </w:r>
      <w:r>
        <w:rPr>
          <w:vertAlign w:val="subscript"/>
        </w:rPr>
        <w:t xml:space="preserve"> </w:t>
      </w:r>
      <w:r>
        <w:t>+ η</w:t>
      </w:r>
      <w:r>
        <w:rPr>
          <w:vertAlign w:val="superscript"/>
        </w:rPr>
        <w:t>*</w:t>
      </w:r>
      <w:r>
        <w:rPr>
          <w:vertAlign w:val="subscript"/>
        </w:rPr>
        <w:t>2</w:t>
      </w:r>
      <w:r>
        <w:rPr>
          <w:rFonts w:eastAsiaTheme="majorEastAsia"/>
        </w:rPr>
        <w:t>)</w:t>
      </w:r>
    </w:p>
    <w:p w14:paraId="17C893C0" w14:textId="77777777" w:rsidR="00663C97" w:rsidRDefault="00663C97" w:rsidP="00D17C5B">
      <w:pPr>
        <w:pStyle w:val="100"/>
        <w:ind w:firstLine="142"/>
      </w:pPr>
      <w:r>
        <w:rPr>
          <w:rFonts w:eastAsiaTheme="majorEastAsia"/>
        </w:rPr>
        <w:t xml:space="preserve">Где </w:t>
      </w:r>
      <w:r>
        <w:t>η</w:t>
      </w:r>
      <w:r>
        <w:rPr>
          <w:vertAlign w:val="superscript"/>
        </w:rPr>
        <w:t>*</w:t>
      </w:r>
      <w:r>
        <w:rPr>
          <w:vertAlign w:val="subscript"/>
        </w:rPr>
        <w:t xml:space="preserve">2 </w:t>
      </w:r>
      <w:r>
        <w:t>представляет собой число различных входных, а также выходных параметров.</w:t>
      </w:r>
    </w:p>
    <w:p w14:paraId="01B77713" w14:textId="04D8E4CD" w:rsidR="00E02C1C" w:rsidRDefault="00663C97" w:rsidP="00D17C5B">
      <w:pPr>
        <w:pStyle w:val="100"/>
        <w:ind w:firstLine="142"/>
      </w:pPr>
      <w:r>
        <w:t xml:space="preserve">Потенциальный объем </w:t>
      </w:r>
      <m:oMath>
        <m:r>
          <w:rPr>
            <w:rFonts w:ascii="Cambria Math" w:hAnsi="Cambria Math"/>
            <w:lang w:val="en-US"/>
          </w:rPr>
          <m:t>V</m:t>
        </m:r>
      </m:oMath>
      <w:r>
        <w:rPr>
          <w:vertAlign w:val="superscript"/>
        </w:rPr>
        <w:t>*</w:t>
      </w:r>
      <w:r>
        <w:t xml:space="preserve"> любого алгоритма не должен быть зависимым от языка программирования, на котором он будет выражен. Если η</w:t>
      </w:r>
      <w:r>
        <w:rPr>
          <w:vertAlign w:val="superscript"/>
        </w:rPr>
        <w:t>*</w:t>
      </w:r>
      <w:r>
        <w:rPr>
          <w:vertAlign w:val="subscript"/>
        </w:rPr>
        <w:t xml:space="preserve">2 </w:t>
      </w:r>
      <w:r>
        <w:t xml:space="preserve">рассматривается, как число единых по смыслу рассматриваемых операндов, значит, </w:t>
      </w:r>
      <m:oMath>
        <m:r>
          <w:rPr>
            <w:rFonts w:ascii="Cambria Math" w:hAnsi="Cambria Math"/>
            <w:lang w:val="en-US"/>
          </w:rPr>
          <m:t>V</m:t>
        </m:r>
      </m:oMath>
      <w:r>
        <w:t>* является наиболее полезной мерой содержания алгоритма.</w:t>
      </w:r>
    </w:p>
    <w:p w14:paraId="61FEB5C3" w14:textId="717E90B0" w:rsidR="00663C97" w:rsidRDefault="00663C97" w:rsidP="00D17C5B">
      <w:pPr>
        <w:pStyle w:val="100"/>
        <w:ind w:firstLine="142"/>
      </w:pPr>
      <w:r>
        <w:t xml:space="preserve">Остановимся на данном моменте чтобы подчеркнуть сходство идей </w:t>
      </w:r>
      <w:r w:rsidR="00BD3C0F">
        <w:t>К</w:t>
      </w:r>
      <w:r>
        <w:t>олмогорова и Холсдеда в оценке сложности линейных конструкций, но в одном случае обработка и процессуал</w:t>
      </w:r>
      <w:r w:rsidR="00BD3C0F">
        <w:t>ь</w:t>
      </w:r>
      <w:r>
        <w:t>ная модель. в другом случае дескриптивная модель</w:t>
      </w:r>
      <w:r w:rsidR="00BD3C0F">
        <w:t xml:space="preserve"> </w:t>
      </w:r>
      <w:r w:rsidR="00BD3C0F" w:rsidRPr="00BD3C0F">
        <w:t>[</w:t>
      </w:r>
      <w:r w:rsidR="008A6D39" w:rsidRPr="008A6D39">
        <w:t>7</w:t>
      </w:r>
      <w:r w:rsidR="00BD3C0F" w:rsidRPr="00BD3C0F">
        <w:t>]</w:t>
      </w:r>
      <w:r>
        <w:t>.</w:t>
      </w:r>
      <w:r w:rsidR="00D17C5B">
        <w:t xml:space="preserve"> </w:t>
      </w:r>
    </w:p>
    <w:p w14:paraId="1F77AE16" w14:textId="43F0E9C8" w:rsidR="001C4861" w:rsidRPr="00E02C1C" w:rsidRDefault="00E02C1C" w:rsidP="00F7469B">
      <w:pPr>
        <w:pStyle w:val="100"/>
      </w:pPr>
      <w:r w:rsidRPr="00E02C1C">
        <w:t xml:space="preserve"> </w:t>
      </w:r>
    </w:p>
    <w:p w14:paraId="7B4EC939" w14:textId="08B2C273" w:rsidR="009021E7" w:rsidRPr="00626F79" w:rsidRDefault="009021E7" w:rsidP="00B14272">
      <w:pPr>
        <w:pStyle w:val="035"/>
        <w:pBdr>
          <w:bottom w:val="single" w:sz="12" w:space="1" w:color="auto"/>
        </w:pBdr>
        <w:spacing w:after="240" w:line="276" w:lineRule="auto"/>
        <w:ind w:firstLine="567"/>
        <w:jc w:val="left"/>
        <w:rPr>
          <w:color w:val="auto"/>
          <w:sz w:val="20"/>
        </w:rPr>
      </w:pPr>
      <w:r w:rsidRPr="00E93109">
        <w:rPr>
          <w:color w:val="auto"/>
          <w:sz w:val="20"/>
        </w:rPr>
        <w:t>Список литературы</w:t>
      </w:r>
      <w:bookmarkStart w:id="0" w:name="_GoBack"/>
      <w:bookmarkEnd w:id="0"/>
    </w:p>
    <w:p w14:paraId="1615D3AD" w14:textId="5F9CBF1E" w:rsidR="00E47EAA" w:rsidRPr="002F3FDC" w:rsidRDefault="009021E7" w:rsidP="00D17C5B">
      <w:pPr>
        <w:pStyle w:val="N10"/>
        <w:ind w:firstLine="284"/>
      </w:pPr>
      <w:r w:rsidRPr="00E93109">
        <w:t xml:space="preserve">1. </w:t>
      </w:r>
      <w:r w:rsidR="00CC34D3" w:rsidRPr="00CC34D3">
        <w:t>Верещагин</w:t>
      </w:r>
      <w:r w:rsidR="00CC34D3">
        <w:t xml:space="preserve"> </w:t>
      </w:r>
      <w:r w:rsidR="00CC34D3" w:rsidRPr="00CC34D3">
        <w:t>Н.К., Успенский</w:t>
      </w:r>
      <w:r w:rsidR="00CC34D3">
        <w:t xml:space="preserve"> </w:t>
      </w:r>
      <w:r w:rsidR="00CC34D3" w:rsidRPr="00CC34D3">
        <w:t xml:space="preserve">В.А., Шень А. Колмогоровская сложность и алгоритмическая случайность: </w:t>
      </w:r>
      <w:r w:rsidR="00CC34D3">
        <w:t xml:space="preserve">М.: </w:t>
      </w:r>
      <w:r w:rsidR="00CC34D3" w:rsidRPr="00CC34D3">
        <w:t>МЦНМО, 2013 - 57</w:t>
      </w:r>
      <w:r w:rsidR="00CC34D3">
        <w:t>6</w:t>
      </w:r>
      <w:r w:rsidR="00CC34D3" w:rsidRPr="00CC34D3">
        <w:t>с</w:t>
      </w:r>
      <w:r w:rsidR="00CC34D3" w:rsidRPr="00DF2524">
        <w:rPr>
          <w:snapToGrid w:val="0"/>
          <w:color w:val="000000"/>
          <w:szCs w:val="24"/>
        </w:rPr>
        <w:t xml:space="preserve"> </w:t>
      </w:r>
    </w:p>
    <w:p w14:paraId="5E664573" w14:textId="62822397" w:rsidR="00E47EAA" w:rsidRPr="008E5314" w:rsidRDefault="00E47EAA" w:rsidP="00D17C5B">
      <w:pPr>
        <w:pStyle w:val="N10"/>
        <w:ind w:firstLine="284"/>
      </w:pPr>
      <w:r>
        <w:t xml:space="preserve">2. </w:t>
      </w:r>
      <w:r w:rsidR="00A54373" w:rsidRPr="00AD5A17">
        <w:t>Цветков В.Я. Стандартизация информационных программных средств и программных продуктов. - М.: МГУГиК, 2000 - 116с</w:t>
      </w:r>
      <w:r>
        <w:t>.</w:t>
      </w:r>
    </w:p>
    <w:p w14:paraId="0A6CAD67" w14:textId="4CFEAA72" w:rsidR="00CC34D3" w:rsidRPr="00CC34D3" w:rsidRDefault="00CC34D3" w:rsidP="00D17C5B">
      <w:pPr>
        <w:pStyle w:val="N10"/>
        <w:ind w:firstLine="284"/>
        <w:rPr>
          <w:lang w:val="en-US"/>
        </w:rPr>
      </w:pPr>
      <w:r>
        <w:rPr>
          <w:lang w:val="en-US"/>
        </w:rPr>
        <w:t>3</w:t>
      </w:r>
      <w:r w:rsidRPr="00CC34D3">
        <w:rPr>
          <w:lang w:val="en-US"/>
        </w:rPr>
        <w:t xml:space="preserve"> Tsvetkov V. Ya. Information Constructions</w:t>
      </w:r>
      <w:r w:rsidR="00D17C5B">
        <w:rPr>
          <w:lang w:val="en-US"/>
        </w:rPr>
        <w:t xml:space="preserve"> </w:t>
      </w:r>
      <w:r w:rsidRPr="00CC34D3">
        <w:rPr>
          <w:lang w:val="en-US"/>
        </w:rPr>
        <w:t>// European Journal of Technology and Design. -2014, Vol (5), № 3. - p.147-152.</w:t>
      </w:r>
    </w:p>
    <w:p w14:paraId="3CB30C98" w14:textId="0A321E56" w:rsidR="008A6D39" w:rsidRDefault="008A6D39" w:rsidP="00D17C5B">
      <w:pPr>
        <w:pStyle w:val="N10"/>
        <w:ind w:firstLine="284"/>
      </w:pPr>
      <w:r w:rsidRPr="008A6D39">
        <w:t>4</w:t>
      </w:r>
      <w:r w:rsidRPr="00E908E1">
        <w:t xml:space="preserve">. </w:t>
      </w:r>
      <w:r w:rsidRPr="00690DCB">
        <w:t>Холстед М. Х. Начала науки о программах. М., Финансы и статистика. 1981, 128 стр</w:t>
      </w:r>
      <w:r w:rsidRPr="00C5497B">
        <w:t>.</w:t>
      </w:r>
    </w:p>
    <w:p w14:paraId="1483300F" w14:textId="463E61A0" w:rsidR="00E47EAA" w:rsidRPr="0012269C" w:rsidRDefault="008A6D39" w:rsidP="00D17C5B">
      <w:pPr>
        <w:pStyle w:val="N10"/>
        <w:ind w:firstLine="284"/>
      </w:pPr>
      <w:r w:rsidRPr="008A6D39">
        <w:t>5</w:t>
      </w:r>
      <w:r w:rsidR="00E47EAA">
        <w:t xml:space="preserve">. </w:t>
      </w:r>
      <w:r w:rsidR="00CC34D3" w:rsidRPr="00DD3607">
        <w:t>Цветков, В.Я., Буравцев В.А. Метрики сложной детерминированной системы // Онтология проектирования. – 2017. – Т. 7, №3(25). - С. 334-346</w:t>
      </w:r>
    </w:p>
    <w:p w14:paraId="70DAA326" w14:textId="104C92AB" w:rsidR="00E47EAA" w:rsidRPr="00A54373" w:rsidRDefault="00783229" w:rsidP="00D17C5B">
      <w:pPr>
        <w:pStyle w:val="N10"/>
        <w:ind w:firstLine="284"/>
      </w:pPr>
      <w:r w:rsidRPr="008A6D39">
        <w:rPr>
          <w:lang w:val="en-US"/>
        </w:rPr>
        <w:t xml:space="preserve">6. </w:t>
      </w:r>
      <w:r w:rsidR="008A6D39" w:rsidRPr="008A6D39">
        <w:rPr>
          <w:lang w:val="en-US"/>
        </w:rPr>
        <w:t>V. Y</w:t>
      </w:r>
      <w:r w:rsidR="008A6D39" w:rsidRPr="00D6730E">
        <w:t>а</w:t>
      </w:r>
      <w:r w:rsidR="008A6D39" w:rsidRPr="008A6D39">
        <w:rPr>
          <w:lang w:val="en-US"/>
        </w:rPr>
        <w:t>. Tsvetkov.</w:t>
      </w:r>
      <w:r w:rsidR="008A6D39" w:rsidRPr="008A6D39">
        <w:rPr>
          <w:b/>
          <w:szCs w:val="28"/>
          <w:lang w:val="en-US"/>
        </w:rPr>
        <w:t xml:space="preserve"> </w:t>
      </w:r>
      <w:r w:rsidR="008A6D39" w:rsidRPr="008A6D39">
        <w:rPr>
          <w:lang w:val="en-US"/>
        </w:rPr>
        <w:t>Semantic environment of</w:t>
      </w:r>
      <w:r w:rsidR="00D17C5B">
        <w:rPr>
          <w:lang w:val="en-US"/>
        </w:rPr>
        <w:t xml:space="preserve"> </w:t>
      </w:r>
      <w:r w:rsidR="008A6D39" w:rsidRPr="008A6D39">
        <w:rPr>
          <w:lang w:val="en-US"/>
        </w:rPr>
        <w:t>information units</w:t>
      </w:r>
      <w:r w:rsidR="00D17C5B">
        <w:rPr>
          <w:lang w:val="en-US"/>
        </w:rPr>
        <w:t xml:space="preserve"> </w:t>
      </w:r>
      <w:r w:rsidR="008A6D39" w:rsidRPr="008A6D39">
        <w:rPr>
          <w:lang w:val="en-US"/>
        </w:rPr>
        <w:t>// European researcher.</w:t>
      </w:r>
      <w:r w:rsidR="00D17C5B">
        <w:rPr>
          <w:lang w:val="en-US"/>
        </w:rPr>
        <w:t xml:space="preserve"> </w:t>
      </w:r>
      <w:r w:rsidR="008A6D39" w:rsidRPr="00BA690B">
        <w:rPr>
          <w:lang w:eastAsia="ru-RU"/>
        </w:rPr>
        <w:t>Series A.</w:t>
      </w:r>
      <w:r w:rsidR="008A6D39" w:rsidRPr="00D6730E">
        <w:t xml:space="preserve"> 2014, Vol.(7</w:t>
      </w:r>
      <w:r w:rsidR="008A6D39" w:rsidRPr="00B04D4A">
        <w:t>6</w:t>
      </w:r>
      <w:r w:rsidR="008A6D39" w:rsidRPr="00D6730E">
        <w:t xml:space="preserve">), № </w:t>
      </w:r>
      <w:r w:rsidR="008A6D39" w:rsidRPr="00B04D4A">
        <w:t>6</w:t>
      </w:r>
      <w:r w:rsidR="008A6D39">
        <w:t>-1, p.</w:t>
      </w:r>
      <w:r w:rsidR="008A6D39" w:rsidRPr="00B04D4A">
        <w:t xml:space="preserve"> 1059-1065</w:t>
      </w:r>
      <w:r w:rsidR="00E47EAA" w:rsidRPr="00A54373">
        <w:t xml:space="preserve">. </w:t>
      </w:r>
    </w:p>
    <w:p w14:paraId="0EB1E63D" w14:textId="6DE53EBD" w:rsidR="00E47EAA" w:rsidRPr="00A54373" w:rsidRDefault="00783229" w:rsidP="00D17C5B">
      <w:pPr>
        <w:pStyle w:val="N10"/>
        <w:ind w:firstLine="284"/>
      </w:pPr>
      <w:r w:rsidRPr="00A54373">
        <w:t>7</w:t>
      </w:r>
      <w:r w:rsidR="00E47EAA" w:rsidRPr="00A54373">
        <w:t xml:space="preserve">. </w:t>
      </w:r>
      <w:r w:rsidR="008A6D39" w:rsidRPr="0089457A">
        <w:t>Раев</w:t>
      </w:r>
      <w:r w:rsidR="008A6D39">
        <w:t xml:space="preserve"> </w:t>
      </w:r>
      <w:r w:rsidR="008A6D39" w:rsidRPr="0089457A">
        <w:t>В.К.</w:t>
      </w:r>
      <w:r w:rsidR="008A6D39">
        <w:t xml:space="preserve"> </w:t>
      </w:r>
      <w:r w:rsidR="008A6D39" w:rsidRPr="0089457A">
        <w:t>Процессуальные</w:t>
      </w:r>
      <w:r w:rsidR="008A6D39">
        <w:t xml:space="preserve"> </w:t>
      </w:r>
      <w:r w:rsidR="008A6D39" w:rsidRPr="0089457A">
        <w:t>и</w:t>
      </w:r>
      <w:r w:rsidR="008A6D39">
        <w:t xml:space="preserve"> </w:t>
      </w:r>
      <w:r w:rsidR="008A6D39" w:rsidRPr="0089457A">
        <w:t>дескриптивные</w:t>
      </w:r>
      <w:r w:rsidR="008A6D39">
        <w:t xml:space="preserve"> </w:t>
      </w:r>
      <w:r w:rsidR="008A6D39" w:rsidRPr="0089457A">
        <w:t>информационные</w:t>
      </w:r>
      <w:r w:rsidR="008A6D39">
        <w:t xml:space="preserve"> </w:t>
      </w:r>
      <w:r w:rsidR="008A6D39" w:rsidRPr="0089457A">
        <w:t>модели</w:t>
      </w:r>
      <w:r w:rsidR="00D17C5B">
        <w:t xml:space="preserve"> </w:t>
      </w:r>
      <w:r w:rsidR="008A6D39" w:rsidRPr="0031518C">
        <w:t xml:space="preserve">// Славянский форум. -2018. – </w:t>
      </w:r>
      <w:r w:rsidR="008A6D39">
        <w:t>3</w:t>
      </w:r>
      <w:r w:rsidR="008A6D39" w:rsidRPr="0031518C">
        <w:t>(2</w:t>
      </w:r>
      <w:r w:rsidR="008A6D39">
        <w:t>1</w:t>
      </w:r>
      <w:r w:rsidR="008A6D39" w:rsidRPr="0031518C">
        <w:t>). - с.</w:t>
      </w:r>
      <w:r w:rsidR="008A6D39">
        <w:t>28</w:t>
      </w:r>
      <w:r w:rsidR="008A6D39" w:rsidRPr="0031518C">
        <w:t>-</w:t>
      </w:r>
      <w:r w:rsidR="008A6D39">
        <w:t>32</w:t>
      </w:r>
      <w:r w:rsidR="00E47EAA" w:rsidRPr="00A54373">
        <w:t>.</w:t>
      </w:r>
    </w:p>
    <w:p w14:paraId="5E14E689" w14:textId="662D4F05" w:rsidR="009021E7" w:rsidRPr="008A6D39" w:rsidRDefault="009021E7" w:rsidP="00E47EAA">
      <w:pPr>
        <w:pStyle w:val="N10"/>
      </w:pPr>
    </w:p>
    <w:p w14:paraId="4BFF357E" w14:textId="77777777" w:rsidR="00E47EAA" w:rsidRPr="00CB5405" w:rsidRDefault="00E47EAA" w:rsidP="00E47EAA">
      <w:pPr>
        <w:pStyle w:val="N10"/>
      </w:pPr>
    </w:p>
    <w:p w14:paraId="38444120" w14:textId="2C3EA0EC" w:rsidR="00D17C5B" w:rsidRPr="00B14272" w:rsidRDefault="001B04DE" w:rsidP="00B14272">
      <w:pPr>
        <w:pStyle w:val="035"/>
        <w:pBdr>
          <w:bottom w:val="single" w:sz="12" w:space="1" w:color="auto"/>
        </w:pBdr>
        <w:spacing w:after="240" w:line="276" w:lineRule="auto"/>
        <w:ind w:firstLine="567"/>
        <w:jc w:val="left"/>
        <w:rPr>
          <w:color w:val="auto"/>
          <w:sz w:val="20"/>
          <w:lang w:val="en-US"/>
        </w:rPr>
      </w:pPr>
      <w:r>
        <w:rPr>
          <w:color w:val="auto"/>
          <w:sz w:val="20"/>
          <w:lang w:val="en-US"/>
        </w:rPr>
        <w:lastRenderedPageBreak/>
        <w:br/>
      </w:r>
      <w:r>
        <w:rPr>
          <w:color w:val="auto"/>
          <w:sz w:val="20"/>
        </w:rPr>
        <w:t xml:space="preserve">           </w:t>
      </w:r>
      <w:r w:rsidR="00D76A7D" w:rsidRPr="00E93109">
        <w:rPr>
          <w:color w:val="auto"/>
          <w:sz w:val="20"/>
          <w:lang w:val="en-US"/>
        </w:rPr>
        <w:t>References</w:t>
      </w:r>
    </w:p>
    <w:p w14:paraId="16C4425B" w14:textId="5151555A" w:rsidR="00242E9A" w:rsidRPr="008E5314" w:rsidRDefault="00E47EAA" w:rsidP="00D17C5B">
      <w:pPr>
        <w:pStyle w:val="N10"/>
        <w:ind w:firstLine="284"/>
        <w:rPr>
          <w:lang w:val="en-US"/>
        </w:rPr>
      </w:pPr>
      <w:r w:rsidRPr="008E5314">
        <w:rPr>
          <w:lang w:val="en-US"/>
        </w:rPr>
        <w:t>1.</w:t>
      </w:r>
      <w:r w:rsidR="008A6D39" w:rsidRPr="008E5314">
        <w:rPr>
          <w:lang w:val="en-US"/>
        </w:rPr>
        <w:t xml:space="preserve"> </w:t>
      </w:r>
      <w:r w:rsidR="00242E9A" w:rsidRPr="008E5314">
        <w:rPr>
          <w:lang w:val="en-US"/>
        </w:rPr>
        <w:t xml:space="preserve">Vereshchagin N.K., Uspenskij V.A., SHen' A. Kolmogorovskaya slozhnost' i algoritmicheskaya sluchajnost': M.: MCNMO, 2013 - 576s </w:t>
      </w:r>
    </w:p>
    <w:p w14:paraId="0C0A08DE" w14:textId="023265BE" w:rsidR="008A6D39" w:rsidRPr="00242E9A" w:rsidRDefault="00242E9A" w:rsidP="00D17C5B">
      <w:pPr>
        <w:pStyle w:val="N10"/>
        <w:ind w:firstLine="284"/>
        <w:rPr>
          <w:lang w:val="en-US"/>
        </w:rPr>
      </w:pPr>
      <w:r w:rsidRPr="00242E9A">
        <w:rPr>
          <w:lang w:val="en-US"/>
        </w:rPr>
        <w:t>2. Cvetkov V.YA. Standartizaciya informacionnyh programmnyh sredstv i programmnyh produktov. - M.: MGUGiK, 2000 - 116s</w:t>
      </w:r>
      <w:r w:rsidR="008A6D39" w:rsidRPr="00242E9A">
        <w:rPr>
          <w:lang w:val="en-US"/>
        </w:rPr>
        <w:t>.</w:t>
      </w:r>
    </w:p>
    <w:p w14:paraId="7802E1D8" w14:textId="624928D3" w:rsidR="008A6D39" w:rsidRPr="00CC34D3" w:rsidRDefault="008A6D39" w:rsidP="00D17C5B">
      <w:pPr>
        <w:pStyle w:val="N10"/>
        <w:ind w:firstLine="284"/>
        <w:rPr>
          <w:lang w:val="en-US"/>
        </w:rPr>
      </w:pPr>
      <w:r>
        <w:rPr>
          <w:lang w:val="en-US"/>
        </w:rPr>
        <w:t>3</w:t>
      </w:r>
      <w:r w:rsidRPr="00CC34D3">
        <w:rPr>
          <w:lang w:val="en-US"/>
        </w:rPr>
        <w:t xml:space="preserve"> Tsvetkov V. Ya. Information Constructions</w:t>
      </w:r>
      <w:r w:rsidR="00D17C5B">
        <w:rPr>
          <w:lang w:val="en-US"/>
        </w:rPr>
        <w:t xml:space="preserve"> </w:t>
      </w:r>
      <w:r w:rsidRPr="00CC34D3">
        <w:rPr>
          <w:lang w:val="en-US"/>
        </w:rPr>
        <w:t>// European Journal of Technology and Design. -2014, Vol (5), № 3. - p.147-152.</w:t>
      </w:r>
    </w:p>
    <w:p w14:paraId="3C017988" w14:textId="77777777" w:rsidR="00242E9A" w:rsidRPr="00242E9A" w:rsidRDefault="008A6D39" w:rsidP="00D17C5B">
      <w:pPr>
        <w:pStyle w:val="N10"/>
        <w:ind w:firstLine="284"/>
        <w:rPr>
          <w:lang w:val="en-US"/>
        </w:rPr>
      </w:pPr>
      <w:r w:rsidRPr="00242E9A">
        <w:rPr>
          <w:lang w:val="en-US"/>
        </w:rPr>
        <w:t xml:space="preserve">4. </w:t>
      </w:r>
      <w:r w:rsidR="00242E9A" w:rsidRPr="00242E9A">
        <w:rPr>
          <w:lang w:val="en-US"/>
        </w:rPr>
        <w:t>Holsted M. H. Nachala nauki o programmah. M..: Finansy i statistika. 1981. - 128 s.</w:t>
      </w:r>
    </w:p>
    <w:p w14:paraId="6FC1A98E" w14:textId="5D4B4ADF" w:rsidR="008A6D39" w:rsidRPr="00242E9A" w:rsidRDefault="00242E9A" w:rsidP="00D17C5B">
      <w:pPr>
        <w:pStyle w:val="N10"/>
        <w:ind w:firstLine="284"/>
        <w:rPr>
          <w:lang w:val="en-US"/>
        </w:rPr>
      </w:pPr>
      <w:r w:rsidRPr="00242E9A">
        <w:rPr>
          <w:lang w:val="en-US"/>
        </w:rPr>
        <w:t>5. Cvetkov, V.YA., Buravcev V.A. Metriki slozhnoj determinirovannoj sistemy // Ontologiya proektirovaniya. – 2017. – T. 7, №3(25). - S. 334-346.</w:t>
      </w:r>
    </w:p>
    <w:p w14:paraId="7392B0C2" w14:textId="078DC574" w:rsidR="008A6D39" w:rsidRPr="00242E9A" w:rsidRDefault="008A6D39" w:rsidP="00D17C5B">
      <w:pPr>
        <w:pStyle w:val="N10"/>
        <w:ind w:firstLine="284"/>
        <w:rPr>
          <w:lang w:val="en-US"/>
        </w:rPr>
      </w:pPr>
      <w:r w:rsidRPr="008A6D39">
        <w:rPr>
          <w:lang w:val="en-US"/>
        </w:rPr>
        <w:t>6. V. Y</w:t>
      </w:r>
      <w:r w:rsidRPr="00D6730E">
        <w:t>а</w:t>
      </w:r>
      <w:r w:rsidRPr="008A6D39">
        <w:rPr>
          <w:lang w:val="en-US"/>
        </w:rPr>
        <w:t>. Tsvetkov.</w:t>
      </w:r>
      <w:r w:rsidRPr="008A6D39">
        <w:rPr>
          <w:b/>
          <w:szCs w:val="28"/>
          <w:lang w:val="en-US"/>
        </w:rPr>
        <w:t xml:space="preserve"> </w:t>
      </w:r>
      <w:r w:rsidRPr="008A6D39">
        <w:rPr>
          <w:lang w:val="en-US"/>
        </w:rPr>
        <w:t>Semantic environment of</w:t>
      </w:r>
      <w:r w:rsidR="00D17C5B">
        <w:rPr>
          <w:lang w:val="en-US"/>
        </w:rPr>
        <w:t xml:space="preserve"> </w:t>
      </w:r>
      <w:r w:rsidRPr="008A6D39">
        <w:rPr>
          <w:lang w:val="en-US"/>
        </w:rPr>
        <w:t>information units</w:t>
      </w:r>
      <w:r w:rsidR="00D17C5B">
        <w:rPr>
          <w:lang w:val="en-US"/>
        </w:rPr>
        <w:t xml:space="preserve"> </w:t>
      </w:r>
      <w:r w:rsidRPr="008A6D39">
        <w:rPr>
          <w:lang w:val="en-US"/>
        </w:rPr>
        <w:t>// European researcher.</w:t>
      </w:r>
      <w:r w:rsidR="00D17C5B">
        <w:rPr>
          <w:lang w:val="en-US"/>
        </w:rPr>
        <w:t xml:space="preserve"> </w:t>
      </w:r>
      <w:r w:rsidRPr="00242E9A">
        <w:rPr>
          <w:lang w:val="en-US" w:eastAsia="ru-RU"/>
        </w:rPr>
        <w:t>Series A.</w:t>
      </w:r>
      <w:r w:rsidRPr="00242E9A">
        <w:rPr>
          <w:lang w:val="en-US"/>
        </w:rPr>
        <w:t xml:space="preserve"> 2014, Vol.(76), № 6-1, p. 1059-1065. </w:t>
      </w:r>
    </w:p>
    <w:p w14:paraId="5D93EC33" w14:textId="2F862223" w:rsidR="008A6D39" w:rsidRPr="00242E9A" w:rsidRDefault="008A6D39" w:rsidP="00D17C5B">
      <w:pPr>
        <w:pStyle w:val="N10"/>
        <w:ind w:firstLine="284"/>
        <w:rPr>
          <w:lang w:val="en-US"/>
        </w:rPr>
      </w:pPr>
      <w:r w:rsidRPr="00242E9A">
        <w:rPr>
          <w:lang w:val="en-US"/>
        </w:rPr>
        <w:t xml:space="preserve">7. </w:t>
      </w:r>
      <w:r w:rsidR="00242E9A" w:rsidRPr="00242E9A">
        <w:rPr>
          <w:lang w:val="en-US"/>
        </w:rPr>
        <w:t>Raev V.K. Processual'nye i deskriptivnye informacionnye modeli // Slavyanskij forum. -2018. – 3(21). - s.28-32</w:t>
      </w:r>
      <w:r w:rsidRPr="00242E9A">
        <w:rPr>
          <w:lang w:val="en-US"/>
        </w:rPr>
        <w:t>.</w:t>
      </w:r>
    </w:p>
    <w:sectPr w:rsidR="008A6D39" w:rsidRPr="00242E9A" w:rsidSect="008E531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1F94" w14:textId="77777777" w:rsidR="0004284E" w:rsidRDefault="0004284E">
      <w:r>
        <w:separator/>
      </w:r>
    </w:p>
  </w:endnote>
  <w:endnote w:type="continuationSeparator" w:id="0">
    <w:p w14:paraId="61B76F88" w14:textId="77777777" w:rsidR="0004284E" w:rsidRDefault="0004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CAFF" w14:textId="77777777" w:rsidR="0004284E" w:rsidRDefault="0004284E">
      <w:r>
        <w:separator/>
      </w:r>
    </w:p>
  </w:footnote>
  <w:footnote w:type="continuationSeparator" w:id="0">
    <w:p w14:paraId="31014C20" w14:textId="77777777" w:rsidR="0004284E" w:rsidRDefault="0004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4284E"/>
    <w:rsid w:val="000507FE"/>
    <w:rsid w:val="0005225F"/>
    <w:rsid w:val="00054F31"/>
    <w:rsid w:val="00063387"/>
    <w:rsid w:val="00081FA7"/>
    <w:rsid w:val="00094C76"/>
    <w:rsid w:val="00107911"/>
    <w:rsid w:val="00110811"/>
    <w:rsid w:val="00117E46"/>
    <w:rsid w:val="0012269C"/>
    <w:rsid w:val="00165803"/>
    <w:rsid w:val="00177989"/>
    <w:rsid w:val="00193F5D"/>
    <w:rsid w:val="00194C1C"/>
    <w:rsid w:val="001A1AC2"/>
    <w:rsid w:val="001B04DE"/>
    <w:rsid w:val="001B356D"/>
    <w:rsid w:val="001C3758"/>
    <w:rsid w:val="001C4861"/>
    <w:rsid w:val="001F1703"/>
    <w:rsid w:val="002009C0"/>
    <w:rsid w:val="00203924"/>
    <w:rsid w:val="002172E1"/>
    <w:rsid w:val="00227B1B"/>
    <w:rsid w:val="002349DD"/>
    <w:rsid w:val="00237A5F"/>
    <w:rsid w:val="00242E9A"/>
    <w:rsid w:val="00273D19"/>
    <w:rsid w:val="00281D8E"/>
    <w:rsid w:val="0029439E"/>
    <w:rsid w:val="00294951"/>
    <w:rsid w:val="002C191F"/>
    <w:rsid w:val="002D19F4"/>
    <w:rsid w:val="002E5423"/>
    <w:rsid w:val="002E54B0"/>
    <w:rsid w:val="00313B1C"/>
    <w:rsid w:val="0033626A"/>
    <w:rsid w:val="00357ED3"/>
    <w:rsid w:val="00366D7A"/>
    <w:rsid w:val="00375EAE"/>
    <w:rsid w:val="003A1BA1"/>
    <w:rsid w:val="003A46B8"/>
    <w:rsid w:val="003A502D"/>
    <w:rsid w:val="003B6654"/>
    <w:rsid w:val="003D44E2"/>
    <w:rsid w:val="003D71D2"/>
    <w:rsid w:val="003F2080"/>
    <w:rsid w:val="004003BC"/>
    <w:rsid w:val="004363F5"/>
    <w:rsid w:val="00441C40"/>
    <w:rsid w:val="00456387"/>
    <w:rsid w:val="00472655"/>
    <w:rsid w:val="00477656"/>
    <w:rsid w:val="0048269D"/>
    <w:rsid w:val="004917AC"/>
    <w:rsid w:val="004B5D8C"/>
    <w:rsid w:val="004D55FC"/>
    <w:rsid w:val="004E5440"/>
    <w:rsid w:val="00524257"/>
    <w:rsid w:val="00533733"/>
    <w:rsid w:val="00533F46"/>
    <w:rsid w:val="00550B4F"/>
    <w:rsid w:val="00551875"/>
    <w:rsid w:val="00552693"/>
    <w:rsid w:val="00564183"/>
    <w:rsid w:val="0057177B"/>
    <w:rsid w:val="00577416"/>
    <w:rsid w:val="005A3893"/>
    <w:rsid w:val="005E490D"/>
    <w:rsid w:val="00606951"/>
    <w:rsid w:val="006257A9"/>
    <w:rsid w:val="0062601B"/>
    <w:rsid w:val="00626F79"/>
    <w:rsid w:val="0063119F"/>
    <w:rsid w:val="00640B2F"/>
    <w:rsid w:val="00663C97"/>
    <w:rsid w:val="00667D45"/>
    <w:rsid w:val="00691AB7"/>
    <w:rsid w:val="006B149D"/>
    <w:rsid w:val="006C0288"/>
    <w:rsid w:val="006D2306"/>
    <w:rsid w:val="006F1F89"/>
    <w:rsid w:val="007319E9"/>
    <w:rsid w:val="00741B1D"/>
    <w:rsid w:val="007421B0"/>
    <w:rsid w:val="007722BA"/>
    <w:rsid w:val="007811AE"/>
    <w:rsid w:val="00783229"/>
    <w:rsid w:val="007842A4"/>
    <w:rsid w:val="00792967"/>
    <w:rsid w:val="007C2B42"/>
    <w:rsid w:val="007C4F81"/>
    <w:rsid w:val="007D4BD2"/>
    <w:rsid w:val="007F03EA"/>
    <w:rsid w:val="007F7AA7"/>
    <w:rsid w:val="00806BF5"/>
    <w:rsid w:val="0082504C"/>
    <w:rsid w:val="008358F8"/>
    <w:rsid w:val="008512FC"/>
    <w:rsid w:val="008662F4"/>
    <w:rsid w:val="008A4E2E"/>
    <w:rsid w:val="008A6D39"/>
    <w:rsid w:val="008C7A69"/>
    <w:rsid w:val="008D435D"/>
    <w:rsid w:val="008D6F8E"/>
    <w:rsid w:val="008E5314"/>
    <w:rsid w:val="008F0C86"/>
    <w:rsid w:val="008F6C40"/>
    <w:rsid w:val="009021E7"/>
    <w:rsid w:val="00904678"/>
    <w:rsid w:val="00927B88"/>
    <w:rsid w:val="009318A6"/>
    <w:rsid w:val="0093241F"/>
    <w:rsid w:val="009330E7"/>
    <w:rsid w:val="009353B0"/>
    <w:rsid w:val="0094160D"/>
    <w:rsid w:val="00944ED9"/>
    <w:rsid w:val="00947671"/>
    <w:rsid w:val="00983EF2"/>
    <w:rsid w:val="00992566"/>
    <w:rsid w:val="00996D83"/>
    <w:rsid w:val="009B2A94"/>
    <w:rsid w:val="009B5A22"/>
    <w:rsid w:val="009B7A16"/>
    <w:rsid w:val="009C275F"/>
    <w:rsid w:val="009C434D"/>
    <w:rsid w:val="009F65D4"/>
    <w:rsid w:val="009F7E10"/>
    <w:rsid w:val="00A061DD"/>
    <w:rsid w:val="00A20CB8"/>
    <w:rsid w:val="00A21A6E"/>
    <w:rsid w:val="00A52617"/>
    <w:rsid w:val="00A54373"/>
    <w:rsid w:val="00A56D93"/>
    <w:rsid w:val="00A6070B"/>
    <w:rsid w:val="00A87C6D"/>
    <w:rsid w:val="00A9364C"/>
    <w:rsid w:val="00AB26BD"/>
    <w:rsid w:val="00AD1C66"/>
    <w:rsid w:val="00AD2DB1"/>
    <w:rsid w:val="00AD44CA"/>
    <w:rsid w:val="00B14272"/>
    <w:rsid w:val="00B401D6"/>
    <w:rsid w:val="00B56FBD"/>
    <w:rsid w:val="00B96CB3"/>
    <w:rsid w:val="00BD18EE"/>
    <w:rsid w:val="00BD3C0F"/>
    <w:rsid w:val="00C11448"/>
    <w:rsid w:val="00C16C9C"/>
    <w:rsid w:val="00C23BA2"/>
    <w:rsid w:val="00C23FCF"/>
    <w:rsid w:val="00C241D6"/>
    <w:rsid w:val="00C32740"/>
    <w:rsid w:val="00C4400A"/>
    <w:rsid w:val="00C62B6E"/>
    <w:rsid w:val="00C7382A"/>
    <w:rsid w:val="00C8574B"/>
    <w:rsid w:val="00C87291"/>
    <w:rsid w:val="00CA5162"/>
    <w:rsid w:val="00CB5405"/>
    <w:rsid w:val="00CC3083"/>
    <w:rsid w:val="00CC34D3"/>
    <w:rsid w:val="00D003A1"/>
    <w:rsid w:val="00D17C5B"/>
    <w:rsid w:val="00D5261B"/>
    <w:rsid w:val="00D627E9"/>
    <w:rsid w:val="00D64BC1"/>
    <w:rsid w:val="00D76A7D"/>
    <w:rsid w:val="00D95172"/>
    <w:rsid w:val="00DA245E"/>
    <w:rsid w:val="00DA668C"/>
    <w:rsid w:val="00DB5F45"/>
    <w:rsid w:val="00DD4ADB"/>
    <w:rsid w:val="00DD5D4E"/>
    <w:rsid w:val="00DF0E22"/>
    <w:rsid w:val="00E02C1C"/>
    <w:rsid w:val="00E23D43"/>
    <w:rsid w:val="00E274DB"/>
    <w:rsid w:val="00E27709"/>
    <w:rsid w:val="00E47EAA"/>
    <w:rsid w:val="00E64E38"/>
    <w:rsid w:val="00E7105C"/>
    <w:rsid w:val="00E82086"/>
    <w:rsid w:val="00E82AFC"/>
    <w:rsid w:val="00E908E1"/>
    <w:rsid w:val="00E91544"/>
    <w:rsid w:val="00E93109"/>
    <w:rsid w:val="00EB2AEA"/>
    <w:rsid w:val="00ED0426"/>
    <w:rsid w:val="00F27E66"/>
    <w:rsid w:val="00F40C75"/>
    <w:rsid w:val="00F429EC"/>
    <w:rsid w:val="00F6759D"/>
    <w:rsid w:val="00F7469B"/>
    <w:rsid w:val="00FA0196"/>
    <w:rsid w:val="00FC2C5E"/>
    <w:rsid w:val="00FC3989"/>
    <w:rsid w:val="00FE0607"/>
    <w:rsid w:val="00FE616F"/>
    <w:rsid w:val="00FF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C43111A0-BD92-465D-BCD7-26E7216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uiPriority w:val="22"/>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customStyle="1" w:styleId="100">
    <w:name w:val="СтильТ10"/>
    <w:basedOn w:val="035"/>
    <w:qFormat/>
    <w:rsid w:val="00792967"/>
    <w:pPr>
      <w:spacing w:line="276" w:lineRule="auto"/>
      <w:ind w:firstLine="567"/>
    </w:pPr>
    <w:rPr>
      <w:color w:val="auto"/>
      <w:sz w:val="20"/>
    </w:rPr>
  </w:style>
  <w:style w:type="paragraph" w:customStyle="1" w:styleId="1d">
    <w:name w:val="Стиль1"/>
    <w:basedOn w:val="a0"/>
    <w:link w:val="110"/>
    <w:qFormat/>
    <w:rsid w:val="007811AE"/>
    <w:pPr>
      <w:widowControl w:val="0"/>
      <w:tabs>
        <w:tab w:val="clear" w:pos="198"/>
      </w:tabs>
      <w:suppressAutoHyphens w:val="0"/>
      <w:spacing w:line="360" w:lineRule="auto"/>
      <w:ind w:firstLine="567"/>
    </w:pPr>
    <w:rPr>
      <w:rFonts w:cs="Arial"/>
      <w:color w:val="222222"/>
      <w:sz w:val="28"/>
      <w:szCs w:val="16"/>
      <w:shd w:val="clear" w:color="auto" w:fill="FFFFFF"/>
      <w:lang w:eastAsia="en-US"/>
    </w:rPr>
  </w:style>
  <w:style w:type="character" w:customStyle="1" w:styleId="110">
    <w:name w:val="Стиль1 Знак1"/>
    <w:link w:val="1d"/>
    <w:rsid w:val="007811AE"/>
    <w:rPr>
      <w:rFonts w:eastAsia="Calibri" w:cs="Arial"/>
      <w:color w:val="222222"/>
      <w:sz w:val="28"/>
      <w:szCs w:val="16"/>
      <w:lang w:eastAsia="en-US"/>
    </w:rPr>
  </w:style>
  <w:style w:type="paragraph" w:customStyle="1" w:styleId="N10">
    <w:name w:val="СтильN10л"/>
    <w:basedOn w:val="100"/>
    <w:qFormat/>
    <w:rsid w:val="001B356D"/>
    <w:pPr>
      <w:ind w:firstLine="0"/>
    </w:pPr>
  </w:style>
  <w:style w:type="character" w:customStyle="1" w:styleId="1e">
    <w:name w:val="Стиль1 Знак"/>
    <w:rsid w:val="00F7469B"/>
    <w:rPr>
      <w:rFonts w:ascii="Times New Roman" w:hAnsi="Times New Roman" w:cs="Times New Roman"/>
      <w:iCs/>
      <w:color w:val="000000"/>
      <w:spacing w:val="-5"/>
      <w:sz w:val="28"/>
      <w:szCs w:val="24"/>
      <w:lang w:eastAsia="ru-RU" w:bidi="en-US"/>
    </w:rPr>
  </w:style>
  <w:style w:type="character" w:customStyle="1" w:styleId="notranslate">
    <w:name w:val="notranslate"/>
    <w:basedOn w:val="a1"/>
    <w:rsid w:val="00DD5D4E"/>
  </w:style>
  <w:style w:type="character" w:customStyle="1" w:styleId="mwe-math-mathml-inline">
    <w:name w:val="mwe-math-mathml-inline"/>
    <w:basedOn w:val="a1"/>
    <w:rsid w:val="00DD5D4E"/>
  </w:style>
  <w:style w:type="character" w:styleId="afa">
    <w:name w:val="Placeholder Text"/>
    <w:basedOn w:val="a1"/>
    <w:uiPriority w:val="99"/>
    <w:semiHidden/>
    <w:rsid w:val="00E02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j2@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5" ma:contentTypeDescription="Создание документа." ma:contentTypeScope="" ma:versionID="5309b5879930989312a6f3a1aca15788">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e2322cb3c8a18f3f95ce2d3d6d1b63fd"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599C-6CE9-4B9B-ADB3-9D981BB6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3.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4.xml><?xml version="1.0" encoding="utf-8"?>
<ds:datastoreItem xmlns:ds="http://schemas.openxmlformats.org/officeDocument/2006/customXml" ds:itemID="{2CB0BD8C-8A18-4727-88BE-37C1249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7</cp:revision>
  <cp:lastPrinted>2012-08-07T09:19:00Z</cp:lastPrinted>
  <dcterms:created xsi:type="dcterms:W3CDTF">2020-07-31T15:32:00Z</dcterms:created>
  <dcterms:modified xsi:type="dcterms:W3CDTF">2020-09-22T20:55:00Z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