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BEF3A6" w14:textId="4344F2D7" w:rsidR="00C8574B" w:rsidRPr="00835679" w:rsidRDefault="00BC5838" w:rsidP="00C8574B">
      <w:pPr>
        <w:pStyle w:val="MainTitle"/>
        <w:spacing w:line="276" w:lineRule="auto"/>
        <w:jc w:val="left"/>
        <w:rPr>
          <w:color w:val="auto"/>
          <w:sz w:val="28"/>
          <w:szCs w:val="28"/>
        </w:rPr>
      </w:pPr>
      <w:r w:rsidRPr="00835679">
        <w:rPr>
          <w:b w:val="0"/>
          <w:color w:val="auto"/>
          <w:sz w:val="28"/>
          <w:szCs w:val="28"/>
        </w:rPr>
        <w:t xml:space="preserve">УДК </w:t>
      </w:r>
      <w:r w:rsidR="0075431D" w:rsidRPr="00835679">
        <w:rPr>
          <w:b w:val="0"/>
          <w:color w:val="auto"/>
          <w:sz w:val="28"/>
          <w:szCs w:val="28"/>
        </w:rPr>
        <w:t>006.013, 004.057.2</w:t>
      </w:r>
    </w:p>
    <w:p w14:paraId="3E5C32A0" w14:textId="2C45542E" w:rsidR="005B4019" w:rsidRPr="00835679" w:rsidRDefault="005B4019" w:rsidP="000A2533">
      <w:pPr>
        <w:spacing w:after="240"/>
        <w:jc w:val="center"/>
        <w:rPr>
          <w:b/>
          <w:caps/>
          <w:color w:val="auto"/>
          <w:sz w:val="28"/>
          <w:szCs w:val="28"/>
        </w:rPr>
      </w:pPr>
      <w:r w:rsidRPr="00835679">
        <w:rPr>
          <w:b/>
          <w:caps/>
          <w:color w:val="auto"/>
          <w:sz w:val="28"/>
          <w:szCs w:val="28"/>
        </w:rPr>
        <w:t>Таксономия и развитие стандартов для формирования перспективной модели цифрового университета</w:t>
      </w:r>
    </w:p>
    <w:p w14:paraId="439BCC09" w14:textId="7FF198B8" w:rsidR="004E5440" w:rsidRPr="00835679" w:rsidRDefault="005B4019" w:rsidP="0041766B">
      <w:pPr>
        <w:pStyle w:val="UniversityName"/>
        <w:spacing w:before="0" w:line="360" w:lineRule="auto"/>
        <w:rPr>
          <w:b/>
          <w:i w:val="0"/>
          <w:color w:val="auto"/>
          <w:sz w:val="24"/>
          <w:szCs w:val="24"/>
          <w:lang w:val="ru-RU"/>
        </w:rPr>
      </w:pPr>
      <w:r w:rsidRPr="00835679">
        <w:rPr>
          <w:b/>
          <w:i w:val="0"/>
          <w:color w:val="auto"/>
          <w:sz w:val="24"/>
          <w:szCs w:val="24"/>
          <w:lang w:val="ru-RU"/>
        </w:rPr>
        <w:t>Адамова Ю.С</w:t>
      </w:r>
      <w:r w:rsidR="007D7AAE" w:rsidRPr="00835679">
        <w:rPr>
          <w:b/>
          <w:i w:val="0"/>
          <w:color w:val="auto"/>
          <w:sz w:val="24"/>
          <w:szCs w:val="24"/>
          <w:lang w:val="ru-RU"/>
        </w:rPr>
        <w:t>.</w:t>
      </w:r>
      <w:r w:rsidR="00EB2AEA" w:rsidRPr="00835679">
        <w:rPr>
          <w:b/>
          <w:i w:val="0"/>
          <w:color w:val="auto"/>
          <w:sz w:val="24"/>
          <w:szCs w:val="24"/>
          <w:lang w:val="ru-RU"/>
        </w:rPr>
        <w:t xml:space="preserve">, </w:t>
      </w:r>
      <w:r w:rsidRPr="00835679">
        <w:rPr>
          <w:b/>
          <w:i w:val="0"/>
          <w:color w:val="auto"/>
          <w:sz w:val="24"/>
          <w:szCs w:val="24"/>
          <w:lang w:val="ru-RU"/>
        </w:rPr>
        <w:t>Бабенко Е.В.</w:t>
      </w:r>
      <w:r w:rsidR="007D7AAE" w:rsidRPr="00835679">
        <w:rPr>
          <w:b/>
          <w:i w:val="0"/>
          <w:color w:val="auto"/>
          <w:sz w:val="24"/>
          <w:szCs w:val="24"/>
          <w:lang w:val="ru-RU"/>
        </w:rPr>
        <w:t>,</w:t>
      </w:r>
      <w:r w:rsidR="00EB2AEA" w:rsidRPr="00835679">
        <w:rPr>
          <w:b/>
          <w:i w:val="0"/>
          <w:color w:val="auto"/>
          <w:sz w:val="24"/>
          <w:szCs w:val="24"/>
          <w:lang w:val="ru-RU"/>
        </w:rPr>
        <w:t xml:space="preserve"> </w:t>
      </w:r>
      <w:r w:rsidRPr="00835679">
        <w:rPr>
          <w:b/>
          <w:i w:val="0"/>
          <w:color w:val="auto"/>
          <w:sz w:val="24"/>
          <w:szCs w:val="24"/>
          <w:lang w:val="ru-RU"/>
        </w:rPr>
        <w:t>Субботин П.</w:t>
      </w:r>
      <w:r w:rsidRPr="00835679">
        <w:rPr>
          <w:b/>
          <w:i w:val="0"/>
          <w:color w:val="auto"/>
          <w:sz w:val="24"/>
          <w:szCs w:val="24"/>
        </w:rPr>
        <w:t>M</w:t>
      </w:r>
      <w:r w:rsidR="007D7AAE" w:rsidRPr="00835679">
        <w:rPr>
          <w:b/>
          <w:i w:val="0"/>
          <w:color w:val="auto"/>
          <w:sz w:val="24"/>
          <w:szCs w:val="24"/>
          <w:lang w:val="ru-RU"/>
        </w:rPr>
        <w:t>.</w:t>
      </w:r>
      <w:r w:rsidRPr="00835679">
        <w:rPr>
          <w:b/>
          <w:i w:val="0"/>
          <w:color w:val="auto"/>
          <w:sz w:val="24"/>
          <w:szCs w:val="24"/>
          <w:lang w:val="ru-RU"/>
        </w:rPr>
        <w:t>,</w:t>
      </w:r>
      <w:r w:rsidR="00F62CF6" w:rsidRPr="00835679">
        <w:rPr>
          <w:b/>
          <w:i w:val="0"/>
          <w:color w:val="auto"/>
          <w:sz w:val="24"/>
          <w:szCs w:val="24"/>
          <w:lang w:val="ru-RU"/>
        </w:rPr>
        <w:t xml:space="preserve"> </w:t>
      </w:r>
      <w:r w:rsidRPr="00835679">
        <w:rPr>
          <w:b/>
          <w:i w:val="0"/>
          <w:color w:val="auto"/>
          <w:sz w:val="24"/>
          <w:szCs w:val="24"/>
          <w:lang w:val="ru-RU"/>
        </w:rPr>
        <w:t>Тихомирова В.Д.</w:t>
      </w:r>
    </w:p>
    <w:p w14:paraId="23FD90AC" w14:textId="5302F8BF" w:rsidR="00E93109" w:rsidRPr="00835679" w:rsidRDefault="00EB2AEA" w:rsidP="00AD7777">
      <w:pPr>
        <w:pStyle w:val="UniversityName"/>
        <w:tabs>
          <w:tab w:val="clear" w:pos="198"/>
          <w:tab w:val="left" w:pos="170"/>
        </w:tabs>
        <w:jc w:val="both"/>
        <w:rPr>
          <w:color w:val="auto"/>
          <w:sz w:val="20"/>
          <w:szCs w:val="20"/>
          <w:lang w:val="ru-RU"/>
        </w:rPr>
      </w:pPr>
      <w:r w:rsidRPr="00835679">
        <w:rPr>
          <w:color w:val="auto"/>
          <w:sz w:val="20"/>
          <w:szCs w:val="20"/>
          <w:lang w:val="ru-RU"/>
        </w:rPr>
        <w:t xml:space="preserve">Федеральное государственное бюджетное образовательное учреждение высшего образования «Московский государственный </w:t>
      </w:r>
      <w:r w:rsidR="0038271B" w:rsidRPr="00835679">
        <w:rPr>
          <w:color w:val="auto"/>
          <w:sz w:val="20"/>
          <w:szCs w:val="20"/>
          <w:lang w:val="ru-RU"/>
        </w:rPr>
        <w:t xml:space="preserve">технологический </w:t>
      </w:r>
      <w:r w:rsidRPr="00835679">
        <w:rPr>
          <w:color w:val="auto"/>
          <w:sz w:val="20"/>
          <w:szCs w:val="20"/>
          <w:lang w:val="ru-RU"/>
        </w:rPr>
        <w:t xml:space="preserve">университет </w:t>
      </w:r>
      <w:r w:rsidR="0038271B" w:rsidRPr="00835679">
        <w:rPr>
          <w:color w:val="auto"/>
          <w:sz w:val="20"/>
          <w:szCs w:val="20"/>
          <w:lang w:val="ru-RU"/>
        </w:rPr>
        <w:t>«СТАНКИН», 127055</w:t>
      </w:r>
      <w:r w:rsidRPr="00835679">
        <w:rPr>
          <w:color w:val="auto"/>
          <w:sz w:val="20"/>
          <w:szCs w:val="20"/>
          <w:lang w:val="ru-RU"/>
        </w:rPr>
        <w:t xml:space="preserve">, Россия, г. Москва, </w:t>
      </w:r>
      <w:r w:rsidR="0038271B" w:rsidRPr="00835679">
        <w:rPr>
          <w:color w:val="auto"/>
          <w:sz w:val="20"/>
          <w:szCs w:val="20"/>
          <w:lang w:val="ru-RU"/>
        </w:rPr>
        <w:t>Вадковский пер.</w:t>
      </w:r>
      <w:r w:rsidRPr="00835679">
        <w:rPr>
          <w:color w:val="auto"/>
          <w:sz w:val="20"/>
          <w:szCs w:val="20"/>
          <w:lang w:val="ru-RU"/>
        </w:rPr>
        <w:t xml:space="preserve">, </w:t>
      </w:r>
      <w:r w:rsidR="00A01BA9" w:rsidRPr="00835679">
        <w:rPr>
          <w:color w:val="auto"/>
          <w:sz w:val="20"/>
          <w:szCs w:val="20"/>
          <w:lang w:val="ru-RU"/>
        </w:rPr>
        <w:t xml:space="preserve">д. </w:t>
      </w:r>
      <w:r w:rsidR="00DB5539" w:rsidRPr="00835679">
        <w:rPr>
          <w:color w:val="auto"/>
          <w:sz w:val="20"/>
          <w:szCs w:val="20"/>
          <w:lang w:val="ru-RU"/>
        </w:rPr>
        <w:t>3а</w:t>
      </w:r>
      <w:r w:rsidRPr="00835679">
        <w:rPr>
          <w:color w:val="auto"/>
          <w:sz w:val="20"/>
          <w:szCs w:val="20"/>
          <w:lang w:val="ru-RU"/>
        </w:rPr>
        <w:t xml:space="preserve">, </w:t>
      </w:r>
      <w:r w:rsidRPr="00835679">
        <w:rPr>
          <w:color w:val="auto"/>
          <w:sz w:val="20"/>
          <w:szCs w:val="20"/>
        </w:rPr>
        <w:t>e</w:t>
      </w:r>
      <w:r w:rsidRPr="00835679">
        <w:rPr>
          <w:color w:val="auto"/>
          <w:sz w:val="20"/>
          <w:szCs w:val="20"/>
          <w:lang w:val="ru-RU"/>
        </w:rPr>
        <w:t>-</w:t>
      </w:r>
      <w:r w:rsidRPr="00835679">
        <w:rPr>
          <w:color w:val="auto"/>
          <w:sz w:val="20"/>
          <w:szCs w:val="20"/>
        </w:rPr>
        <w:t>mail</w:t>
      </w:r>
      <w:r w:rsidRPr="00835679">
        <w:rPr>
          <w:color w:val="auto"/>
          <w:sz w:val="20"/>
          <w:szCs w:val="20"/>
          <w:lang w:val="ru-RU"/>
        </w:rPr>
        <w:t xml:space="preserve">: </w:t>
      </w:r>
      <w:hyperlink r:id="rId11" w:history="1">
        <w:r w:rsidR="00905E71" w:rsidRPr="00835679">
          <w:rPr>
            <w:rStyle w:val="a6"/>
            <w:color w:val="auto"/>
            <w:sz w:val="20"/>
            <w:szCs w:val="20"/>
          </w:rPr>
          <w:t>julia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-</w:t>
        </w:r>
        <w:r w:rsidR="00905E71" w:rsidRPr="00835679">
          <w:rPr>
            <w:rStyle w:val="a6"/>
            <w:color w:val="auto"/>
            <w:sz w:val="20"/>
            <w:szCs w:val="20"/>
          </w:rPr>
          <w:t>adam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@</w:t>
        </w:r>
        <w:r w:rsidR="00905E71" w:rsidRPr="00835679">
          <w:rPr>
            <w:rStyle w:val="a6"/>
            <w:color w:val="auto"/>
            <w:sz w:val="20"/>
            <w:szCs w:val="20"/>
          </w:rPr>
          <w:t>mail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.</w:t>
        </w:r>
        <w:r w:rsidR="00905E71" w:rsidRPr="00835679">
          <w:rPr>
            <w:rStyle w:val="a6"/>
            <w:color w:val="auto"/>
            <w:sz w:val="20"/>
            <w:szCs w:val="20"/>
          </w:rPr>
          <w:t>ru</w:t>
        </w:r>
      </w:hyperlink>
      <w:r w:rsidR="00DB5539" w:rsidRPr="00835679">
        <w:rPr>
          <w:rStyle w:val="a6"/>
          <w:color w:val="auto"/>
          <w:sz w:val="20"/>
          <w:szCs w:val="20"/>
          <w:u w:val="none"/>
          <w:lang w:val="ru-RU"/>
        </w:rPr>
        <w:t>;</w:t>
      </w:r>
      <w:r w:rsidR="00905E71" w:rsidRPr="00835679">
        <w:rPr>
          <w:rStyle w:val="a6"/>
          <w:color w:val="auto"/>
          <w:sz w:val="20"/>
          <w:szCs w:val="20"/>
          <w:u w:val="none"/>
          <w:lang w:val="ru-RU"/>
        </w:rPr>
        <w:t xml:space="preserve"> </w:t>
      </w:r>
      <w:hyperlink r:id="rId12" w:history="1">
        <w:r w:rsidR="00905E71" w:rsidRPr="00835679">
          <w:rPr>
            <w:rStyle w:val="a6"/>
            <w:color w:val="auto"/>
            <w:sz w:val="20"/>
            <w:szCs w:val="20"/>
          </w:rPr>
          <w:t>vasiljevna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.</w:t>
        </w:r>
        <w:r w:rsidR="00905E71" w:rsidRPr="00835679">
          <w:rPr>
            <w:rStyle w:val="a6"/>
            <w:color w:val="auto"/>
            <w:sz w:val="20"/>
            <w:szCs w:val="20"/>
          </w:rPr>
          <w:t>ev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@</w:t>
        </w:r>
        <w:r w:rsidR="00905E71" w:rsidRPr="00835679">
          <w:rPr>
            <w:rStyle w:val="a6"/>
            <w:color w:val="auto"/>
            <w:sz w:val="20"/>
            <w:szCs w:val="20"/>
          </w:rPr>
          <w:t>yandex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.</w:t>
        </w:r>
        <w:r w:rsidR="00905E71" w:rsidRPr="00835679">
          <w:rPr>
            <w:rStyle w:val="a6"/>
            <w:color w:val="auto"/>
            <w:sz w:val="20"/>
            <w:szCs w:val="20"/>
          </w:rPr>
          <w:t>ru</w:t>
        </w:r>
      </w:hyperlink>
      <w:r w:rsidR="00905E71" w:rsidRPr="00835679">
        <w:rPr>
          <w:rStyle w:val="a6"/>
          <w:color w:val="auto"/>
          <w:sz w:val="20"/>
          <w:szCs w:val="20"/>
          <w:u w:val="none"/>
          <w:lang w:val="ru-RU"/>
        </w:rPr>
        <w:t xml:space="preserve">; </w:t>
      </w:r>
      <w:hyperlink r:id="rId13" w:history="1">
        <w:r w:rsidR="00905E71" w:rsidRPr="00835679">
          <w:rPr>
            <w:rStyle w:val="a6"/>
            <w:color w:val="auto"/>
            <w:sz w:val="20"/>
            <w:szCs w:val="20"/>
          </w:rPr>
          <w:t>subbotinpm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@</w:t>
        </w:r>
        <w:r w:rsidR="00905E71" w:rsidRPr="00835679">
          <w:rPr>
            <w:rStyle w:val="a6"/>
            <w:color w:val="auto"/>
            <w:sz w:val="20"/>
            <w:szCs w:val="20"/>
          </w:rPr>
          <w:t>yandex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.</w:t>
        </w:r>
        <w:r w:rsidR="00905E71" w:rsidRPr="00835679">
          <w:rPr>
            <w:rStyle w:val="a6"/>
            <w:color w:val="auto"/>
            <w:sz w:val="20"/>
            <w:szCs w:val="20"/>
          </w:rPr>
          <w:t>ru</w:t>
        </w:r>
      </w:hyperlink>
      <w:r w:rsidR="00905E71" w:rsidRPr="00835679">
        <w:rPr>
          <w:rStyle w:val="a6"/>
          <w:color w:val="auto"/>
          <w:sz w:val="20"/>
          <w:szCs w:val="20"/>
          <w:u w:val="none"/>
          <w:lang w:val="ru-RU"/>
        </w:rPr>
        <w:t xml:space="preserve">; </w:t>
      </w:r>
      <w:hyperlink r:id="rId14" w:history="1">
        <w:r w:rsidR="00905E71" w:rsidRPr="00835679">
          <w:rPr>
            <w:rStyle w:val="a6"/>
            <w:color w:val="auto"/>
            <w:sz w:val="20"/>
            <w:szCs w:val="20"/>
          </w:rPr>
          <w:t>vd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.</w:t>
        </w:r>
        <w:r w:rsidR="00905E71" w:rsidRPr="00835679">
          <w:rPr>
            <w:rStyle w:val="a6"/>
            <w:color w:val="auto"/>
            <w:sz w:val="20"/>
            <w:szCs w:val="20"/>
          </w:rPr>
          <w:t>tikhomirova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@</w:t>
        </w:r>
        <w:r w:rsidR="00905E71" w:rsidRPr="00835679">
          <w:rPr>
            <w:rStyle w:val="a6"/>
            <w:color w:val="auto"/>
            <w:sz w:val="20"/>
            <w:szCs w:val="20"/>
          </w:rPr>
          <w:t>mail</w:t>
        </w:r>
        <w:r w:rsidR="00905E71" w:rsidRPr="00835679">
          <w:rPr>
            <w:rStyle w:val="a6"/>
            <w:color w:val="auto"/>
            <w:sz w:val="20"/>
            <w:szCs w:val="20"/>
            <w:lang w:val="ru-RU"/>
          </w:rPr>
          <w:t>.</w:t>
        </w:r>
        <w:r w:rsidR="00905E71" w:rsidRPr="00835679">
          <w:rPr>
            <w:rStyle w:val="a6"/>
            <w:color w:val="auto"/>
            <w:sz w:val="20"/>
            <w:szCs w:val="20"/>
          </w:rPr>
          <w:t>ru</w:t>
        </w:r>
      </w:hyperlink>
      <w:r w:rsidR="00905E71" w:rsidRPr="00835679">
        <w:rPr>
          <w:rStyle w:val="a6"/>
          <w:color w:val="auto"/>
          <w:sz w:val="20"/>
          <w:szCs w:val="20"/>
          <w:u w:val="none"/>
          <w:lang w:val="ru-RU"/>
        </w:rPr>
        <w:t xml:space="preserve"> </w:t>
      </w:r>
      <w:r w:rsidR="00DB5539" w:rsidRPr="00835679">
        <w:rPr>
          <w:rStyle w:val="a6"/>
          <w:color w:val="auto"/>
          <w:sz w:val="20"/>
          <w:szCs w:val="20"/>
          <w:u w:val="none"/>
          <w:lang w:val="ru-RU"/>
        </w:rPr>
        <w:t xml:space="preserve"> </w:t>
      </w:r>
    </w:p>
    <w:p w14:paraId="4E7CB481" w14:textId="06EB16DC" w:rsidR="0094160D" w:rsidRPr="00AD7777" w:rsidRDefault="00905E71" w:rsidP="00AD7777">
      <w:pPr>
        <w:pStyle w:val="MainTitle"/>
        <w:pBdr>
          <w:top w:val="single" w:sz="12" w:space="1" w:color="auto"/>
          <w:bottom w:val="single" w:sz="12" w:space="1" w:color="auto"/>
        </w:pBdr>
        <w:tabs>
          <w:tab w:val="clear" w:pos="198"/>
          <w:tab w:val="left" w:pos="0"/>
        </w:tabs>
        <w:jc w:val="both"/>
        <w:rPr>
          <w:i/>
          <w:caps w:val="0"/>
          <w:color w:val="auto"/>
          <w:szCs w:val="20"/>
        </w:rPr>
      </w:pPr>
      <w:r w:rsidRPr="00835679">
        <w:rPr>
          <w:caps w:val="0"/>
          <w:color w:val="auto"/>
        </w:rPr>
        <w:t xml:space="preserve">В рамках данной статьи были рассмотрены национальные и международные </w:t>
      </w:r>
      <w:r w:rsidR="00CA27B2" w:rsidRPr="00835679">
        <w:rPr>
          <w:caps w:val="0"/>
          <w:color w:val="auto"/>
        </w:rPr>
        <w:t>ИТ</w:t>
      </w:r>
      <w:r w:rsidRPr="00835679">
        <w:rPr>
          <w:caps w:val="0"/>
          <w:color w:val="auto"/>
        </w:rPr>
        <w:t xml:space="preserve">-стандарты, </w:t>
      </w:r>
      <w:r w:rsidR="00CA27B2" w:rsidRPr="00835679">
        <w:rPr>
          <w:caps w:val="0"/>
          <w:color w:val="auto"/>
        </w:rPr>
        <w:t>являющиеся основой для создания перспективной модели цифрового университета.</w:t>
      </w:r>
      <w:r w:rsidR="00D64BC1" w:rsidRPr="00835679">
        <w:rPr>
          <w:caps w:val="0"/>
          <w:color w:val="auto"/>
          <w:szCs w:val="20"/>
        </w:rPr>
        <w:t xml:space="preserve"> </w:t>
      </w:r>
      <w:r w:rsidR="00CA27B2" w:rsidRPr="00835679">
        <w:rPr>
          <w:caps w:val="0"/>
          <w:color w:val="auto"/>
          <w:szCs w:val="20"/>
        </w:rPr>
        <w:t>Основой для формирования функциональной модели цифрового университета является архитектура процессной модели, которая сформирована в соответствии с основными международными стандартами. Перспективная модель цифрового университета должна обеспечивать внутреннюю и внешнюю интероперабельность, в том числе для эффективного функционирования в цифровой образовательно-научной среде.</w:t>
      </w:r>
    </w:p>
    <w:p w14:paraId="0E1A5838" w14:textId="586D2FFC" w:rsidR="007E00DB" w:rsidRPr="000A2533" w:rsidRDefault="0094160D" w:rsidP="000A2533">
      <w:pPr>
        <w:pStyle w:val="035"/>
        <w:spacing w:line="240" w:lineRule="auto"/>
        <w:ind w:firstLine="0"/>
        <w:rPr>
          <w:color w:val="auto"/>
          <w:sz w:val="20"/>
        </w:rPr>
      </w:pPr>
      <w:r w:rsidRPr="00835679">
        <w:rPr>
          <w:color w:val="auto"/>
          <w:sz w:val="20"/>
        </w:rPr>
        <w:t xml:space="preserve">Ключевые слова: </w:t>
      </w:r>
      <w:r w:rsidR="00905E71" w:rsidRPr="00835679">
        <w:rPr>
          <w:color w:val="auto"/>
          <w:sz w:val="20"/>
        </w:rPr>
        <w:t>таксономия</w:t>
      </w:r>
      <w:r w:rsidR="00A01BA9" w:rsidRPr="00835679">
        <w:rPr>
          <w:color w:val="auto"/>
          <w:sz w:val="20"/>
        </w:rPr>
        <w:t>, цифров</w:t>
      </w:r>
      <w:r w:rsidR="00905E71" w:rsidRPr="00835679">
        <w:rPr>
          <w:color w:val="auto"/>
          <w:sz w:val="20"/>
        </w:rPr>
        <w:t>ой</w:t>
      </w:r>
      <w:r w:rsidR="00A01BA9" w:rsidRPr="00835679">
        <w:rPr>
          <w:color w:val="auto"/>
          <w:sz w:val="20"/>
        </w:rPr>
        <w:t xml:space="preserve"> </w:t>
      </w:r>
      <w:r w:rsidR="00905E71" w:rsidRPr="00835679">
        <w:rPr>
          <w:color w:val="auto"/>
          <w:sz w:val="20"/>
        </w:rPr>
        <w:t>университет</w:t>
      </w:r>
      <w:r w:rsidR="00A01BA9" w:rsidRPr="00835679">
        <w:rPr>
          <w:color w:val="auto"/>
          <w:sz w:val="20"/>
        </w:rPr>
        <w:t xml:space="preserve">, </w:t>
      </w:r>
      <w:r w:rsidR="00905E71" w:rsidRPr="00835679">
        <w:rPr>
          <w:color w:val="auto"/>
          <w:sz w:val="20"/>
        </w:rPr>
        <w:t>архитектура процессов</w:t>
      </w:r>
      <w:r w:rsidR="00A01BA9" w:rsidRPr="00835679">
        <w:rPr>
          <w:color w:val="auto"/>
          <w:sz w:val="20"/>
        </w:rPr>
        <w:t xml:space="preserve">, </w:t>
      </w:r>
      <w:r w:rsidR="00D2381F" w:rsidRPr="00835679">
        <w:rPr>
          <w:color w:val="auto"/>
          <w:sz w:val="20"/>
        </w:rPr>
        <w:t>информационная</w:t>
      </w:r>
      <w:r w:rsidR="00905E71" w:rsidRPr="00835679">
        <w:rPr>
          <w:color w:val="auto"/>
          <w:sz w:val="20"/>
        </w:rPr>
        <w:t xml:space="preserve"> модель,</w:t>
      </w:r>
      <w:r w:rsidR="00A01BA9" w:rsidRPr="00835679">
        <w:rPr>
          <w:color w:val="auto"/>
          <w:sz w:val="20"/>
        </w:rPr>
        <w:t xml:space="preserve"> </w:t>
      </w:r>
      <w:r w:rsidR="00905E71" w:rsidRPr="00835679">
        <w:rPr>
          <w:color w:val="auto"/>
          <w:sz w:val="20"/>
        </w:rPr>
        <w:t>компьютерный менеджмент качества</w:t>
      </w:r>
      <w:r w:rsidR="00BC5838" w:rsidRPr="00835679">
        <w:rPr>
          <w:color w:val="auto"/>
          <w:sz w:val="20"/>
        </w:rPr>
        <w:t xml:space="preserve">, </w:t>
      </w:r>
      <w:r w:rsidR="00905E71" w:rsidRPr="00835679">
        <w:rPr>
          <w:color w:val="auto"/>
          <w:sz w:val="20"/>
        </w:rPr>
        <w:t>электронное тестирование знаний, электронное портфолио.</w:t>
      </w:r>
      <w:bookmarkStart w:id="0" w:name="_GoBack"/>
      <w:bookmarkEnd w:id="0"/>
    </w:p>
    <w:p w14:paraId="0F9D71E0" w14:textId="77777777" w:rsidR="00E10157" w:rsidRPr="00835679" w:rsidRDefault="00E10157" w:rsidP="0075431D">
      <w:pPr>
        <w:pStyle w:val="035"/>
        <w:spacing w:line="276" w:lineRule="auto"/>
        <w:ind w:firstLine="0"/>
        <w:jc w:val="center"/>
        <w:rPr>
          <w:b/>
          <w:color w:val="auto"/>
          <w:sz w:val="28"/>
          <w:szCs w:val="28"/>
        </w:rPr>
      </w:pPr>
    </w:p>
    <w:p w14:paraId="632EFE91" w14:textId="33B5C89F" w:rsidR="0075431D" w:rsidRPr="00835679" w:rsidRDefault="0075431D" w:rsidP="0041766B">
      <w:pPr>
        <w:jc w:val="center"/>
        <w:rPr>
          <w:b/>
          <w:caps/>
          <w:color w:val="auto"/>
          <w:sz w:val="28"/>
          <w:szCs w:val="28"/>
          <w:lang w:val="en-US"/>
        </w:rPr>
      </w:pPr>
      <w:r w:rsidRPr="00835679">
        <w:rPr>
          <w:b/>
          <w:caps/>
          <w:color w:val="auto"/>
          <w:sz w:val="28"/>
          <w:szCs w:val="28"/>
          <w:lang w:val="en-US"/>
        </w:rPr>
        <w:t>TAXONOMY AND DEVELOPMENT OF STANDARDS FOR THE FORMATION OF A PERSPECTIVE MODEL OF A DIGITAL UNIVERSITY</w:t>
      </w:r>
    </w:p>
    <w:p w14:paraId="2AFEB10D" w14:textId="67F1F42C" w:rsidR="0094160D" w:rsidRPr="00835679" w:rsidRDefault="009D0129" w:rsidP="0041766B">
      <w:pPr>
        <w:pStyle w:val="UniversityName"/>
        <w:spacing w:before="120" w:line="360" w:lineRule="auto"/>
        <w:rPr>
          <w:b/>
          <w:i w:val="0"/>
          <w:color w:val="auto"/>
          <w:sz w:val="24"/>
          <w:szCs w:val="24"/>
        </w:rPr>
      </w:pPr>
      <w:r w:rsidRPr="00835679">
        <w:rPr>
          <w:b/>
          <w:i w:val="0"/>
          <w:color w:val="auto"/>
          <w:sz w:val="24"/>
          <w:szCs w:val="24"/>
        </w:rPr>
        <w:t xml:space="preserve">Adamova </w:t>
      </w:r>
      <w:r w:rsidR="008F153B" w:rsidRPr="00835679">
        <w:rPr>
          <w:b/>
          <w:i w:val="0"/>
          <w:color w:val="auto"/>
          <w:sz w:val="24"/>
          <w:szCs w:val="24"/>
        </w:rPr>
        <w:t>Y</w:t>
      </w:r>
      <w:r w:rsidRPr="00835679">
        <w:rPr>
          <w:b/>
          <w:i w:val="0"/>
          <w:color w:val="auto"/>
          <w:sz w:val="24"/>
          <w:szCs w:val="24"/>
        </w:rPr>
        <w:t>.S.</w:t>
      </w:r>
      <w:r w:rsidR="0094160D" w:rsidRPr="00835679">
        <w:rPr>
          <w:b/>
          <w:i w:val="0"/>
          <w:color w:val="auto"/>
          <w:sz w:val="24"/>
          <w:szCs w:val="24"/>
        </w:rPr>
        <w:t>,</w:t>
      </w:r>
      <w:r w:rsidRPr="00835679">
        <w:rPr>
          <w:b/>
          <w:i w:val="0"/>
          <w:color w:val="auto"/>
          <w:sz w:val="24"/>
          <w:szCs w:val="24"/>
        </w:rPr>
        <w:t xml:space="preserve"> Babenko E.V</w:t>
      </w:r>
      <w:r w:rsidR="0094160D" w:rsidRPr="00835679">
        <w:rPr>
          <w:b/>
          <w:i w:val="0"/>
          <w:color w:val="auto"/>
          <w:sz w:val="24"/>
          <w:szCs w:val="24"/>
        </w:rPr>
        <w:t xml:space="preserve">., </w:t>
      </w:r>
      <w:r w:rsidRPr="00835679">
        <w:rPr>
          <w:b/>
          <w:i w:val="0"/>
          <w:color w:val="auto"/>
          <w:sz w:val="24"/>
          <w:szCs w:val="24"/>
        </w:rPr>
        <w:t xml:space="preserve">Subbotin P.M., </w:t>
      </w:r>
      <w:r w:rsidR="00993BCD" w:rsidRPr="00835679">
        <w:rPr>
          <w:b/>
          <w:i w:val="0"/>
          <w:color w:val="auto"/>
          <w:sz w:val="24"/>
          <w:szCs w:val="24"/>
        </w:rPr>
        <w:t>Ti</w:t>
      </w:r>
      <w:r w:rsidRPr="00835679">
        <w:rPr>
          <w:b/>
          <w:i w:val="0"/>
          <w:color w:val="auto"/>
          <w:sz w:val="24"/>
          <w:szCs w:val="24"/>
        </w:rPr>
        <w:t>k</w:t>
      </w:r>
      <w:r w:rsidR="00993BCD" w:rsidRPr="00835679">
        <w:rPr>
          <w:b/>
          <w:i w:val="0"/>
          <w:color w:val="auto"/>
          <w:sz w:val="24"/>
          <w:szCs w:val="24"/>
        </w:rPr>
        <w:t>homirova V.D.</w:t>
      </w:r>
    </w:p>
    <w:p w14:paraId="793FE9E9" w14:textId="3CFC8699" w:rsidR="00E93109" w:rsidRPr="00835679" w:rsidRDefault="0062601B" w:rsidP="0075431D">
      <w:pPr>
        <w:pStyle w:val="UniversityName"/>
        <w:tabs>
          <w:tab w:val="clear" w:pos="198"/>
          <w:tab w:val="left" w:pos="170"/>
        </w:tabs>
        <w:jc w:val="both"/>
        <w:rPr>
          <w:color w:val="auto"/>
          <w:sz w:val="20"/>
          <w:szCs w:val="20"/>
        </w:rPr>
      </w:pPr>
      <w:r w:rsidRPr="00835679">
        <w:rPr>
          <w:color w:val="auto"/>
          <w:sz w:val="20"/>
        </w:rPr>
        <w:t>Federal State Educational Institution of Higher Education “Moscow</w:t>
      </w:r>
      <w:r w:rsidR="008358F8" w:rsidRPr="00835679">
        <w:rPr>
          <w:color w:val="auto"/>
          <w:sz w:val="20"/>
        </w:rPr>
        <w:t xml:space="preserve"> </w:t>
      </w:r>
      <w:r w:rsidR="00993BCD" w:rsidRPr="00835679">
        <w:rPr>
          <w:color w:val="auto"/>
          <w:sz w:val="20"/>
        </w:rPr>
        <w:t xml:space="preserve">State University of </w:t>
      </w:r>
      <w:r w:rsidR="008358F8" w:rsidRPr="00835679">
        <w:rPr>
          <w:color w:val="auto"/>
          <w:sz w:val="20"/>
        </w:rPr>
        <w:t>Technologies</w:t>
      </w:r>
      <w:r w:rsidR="00993BCD" w:rsidRPr="00835679">
        <w:rPr>
          <w:color w:val="auto"/>
          <w:sz w:val="20"/>
        </w:rPr>
        <w:t xml:space="preserve"> “SYANKIN” (MIREA), 127055</w:t>
      </w:r>
      <w:r w:rsidR="008358F8" w:rsidRPr="00835679">
        <w:rPr>
          <w:color w:val="auto"/>
          <w:sz w:val="20"/>
        </w:rPr>
        <w:t xml:space="preserve">, Russia, Moscow, </w:t>
      </w:r>
      <w:r w:rsidR="00993BCD" w:rsidRPr="00835679">
        <w:rPr>
          <w:color w:val="auto"/>
          <w:sz w:val="20"/>
        </w:rPr>
        <w:t>Vadkovskyi per.,</w:t>
      </w:r>
      <w:r w:rsidR="008358F8" w:rsidRPr="00835679">
        <w:rPr>
          <w:color w:val="auto"/>
          <w:sz w:val="20"/>
        </w:rPr>
        <w:t xml:space="preserve"> </w:t>
      </w:r>
      <w:r w:rsidR="00993BCD" w:rsidRPr="00835679">
        <w:rPr>
          <w:color w:val="auto"/>
          <w:sz w:val="20"/>
        </w:rPr>
        <w:t>3a,</w:t>
      </w:r>
      <w:r w:rsidR="008358F8" w:rsidRPr="00835679">
        <w:rPr>
          <w:color w:val="auto"/>
          <w:sz w:val="20"/>
        </w:rPr>
        <w:t xml:space="preserve"> e-mail: </w:t>
      </w:r>
      <w:r w:rsidR="00993BCD" w:rsidRPr="00835679">
        <w:rPr>
          <w:color w:val="auto"/>
          <w:sz w:val="20"/>
        </w:rPr>
        <w:t xml:space="preserve">e-mail: </w:t>
      </w:r>
      <w:hyperlink r:id="rId15" w:history="1">
        <w:r w:rsidR="0075431D" w:rsidRPr="00835679">
          <w:rPr>
            <w:rStyle w:val="a6"/>
            <w:color w:val="auto"/>
            <w:sz w:val="20"/>
            <w:szCs w:val="20"/>
          </w:rPr>
          <w:t>julia-adam@mail.ru</w:t>
        </w:r>
      </w:hyperlink>
      <w:r w:rsidR="0075431D" w:rsidRPr="00835679">
        <w:rPr>
          <w:rStyle w:val="a6"/>
          <w:color w:val="auto"/>
          <w:sz w:val="20"/>
          <w:szCs w:val="20"/>
          <w:u w:val="none"/>
        </w:rPr>
        <w:t xml:space="preserve">; </w:t>
      </w:r>
      <w:hyperlink r:id="rId16" w:history="1">
        <w:r w:rsidR="0075431D" w:rsidRPr="00835679">
          <w:rPr>
            <w:rStyle w:val="a6"/>
            <w:color w:val="auto"/>
            <w:sz w:val="20"/>
            <w:szCs w:val="20"/>
          </w:rPr>
          <w:t>vasiljevna.ev@yandex.ru</w:t>
        </w:r>
      </w:hyperlink>
      <w:r w:rsidR="0075431D" w:rsidRPr="00835679">
        <w:rPr>
          <w:rStyle w:val="a6"/>
          <w:color w:val="auto"/>
          <w:sz w:val="20"/>
          <w:szCs w:val="20"/>
          <w:u w:val="none"/>
        </w:rPr>
        <w:t xml:space="preserve">; </w:t>
      </w:r>
      <w:hyperlink r:id="rId17" w:history="1">
        <w:r w:rsidR="0075431D" w:rsidRPr="00835679">
          <w:rPr>
            <w:rStyle w:val="a6"/>
            <w:color w:val="auto"/>
            <w:sz w:val="20"/>
            <w:szCs w:val="20"/>
          </w:rPr>
          <w:t>subbotinpm@yandex.ru</w:t>
        </w:r>
      </w:hyperlink>
      <w:r w:rsidR="0075431D" w:rsidRPr="00835679">
        <w:rPr>
          <w:rStyle w:val="a6"/>
          <w:color w:val="auto"/>
          <w:sz w:val="20"/>
          <w:szCs w:val="20"/>
          <w:u w:val="none"/>
        </w:rPr>
        <w:t xml:space="preserve">; </w:t>
      </w:r>
      <w:hyperlink r:id="rId18" w:history="1">
        <w:r w:rsidR="0075431D" w:rsidRPr="00835679">
          <w:rPr>
            <w:rStyle w:val="a6"/>
            <w:color w:val="auto"/>
            <w:sz w:val="20"/>
            <w:szCs w:val="20"/>
          </w:rPr>
          <w:t>vd.tikhomirova@mail.ru</w:t>
        </w:r>
      </w:hyperlink>
      <w:r w:rsidR="0075431D" w:rsidRPr="00835679">
        <w:rPr>
          <w:rStyle w:val="a6"/>
          <w:color w:val="auto"/>
          <w:sz w:val="20"/>
          <w:szCs w:val="20"/>
          <w:u w:val="none"/>
        </w:rPr>
        <w:t xml:space="preserve">  </w:t>
      </w:r>
    </w:p>
    <w:p w14:paraId="55CECA9E" w14:textId="05BDCB5B" w:rsidR="00E93109" w:rsidRPr="00AD7777" w:rsidRDefault="00E10157" w:rsidP="00AD7777">
      <w:pPr>
        <w:pStyle w:val="035"/>
        <w:pBdr>
          <w:top w:val="single" w:sz="12" w:space="1" w:color="auto"/>
          <w:bottom w:val="single" w:sz="12" w:space="1" w:color="auto"/>
        </w:pBdr>
        <w:spacing w:after="240"/>
        <w:ind w:firstLine="0"/>
        <w:rPr>
          <w:b/>
          <w:color w:val="auto"/>
          <w:sz w:val="20"/>
          <w:lang w:val="en-US"/>
        </w:rPr>
      </w:pPr>
      <w:r w:rsidRPr="00835679">
        <w:rPr>
          <w:b/>
          <w:color w:val="auto"/>
          <w:sz w:val="20"/>
          <w:lang w:val="en-US"/>
        </w:rPr>
        <w:t>Within the framework of this article, national and international IT-standards were considered. These standards became the basis for creating a digital university model.</w:t>
      </w:r>
      <w:r w:rsidR="00FB299F" w:rsidRPr="00835679">
        <w:rPr>
          <w:b/>
          <w:color w:val="auto"/>
          <w:sz w:val="20"/>
          <w:lang w:val="en-US"/>
        </w:rPr>
        <w:t xml:space="preserve"> </w:t>
      </w:r>
      <w:r w:rsidR="00CC16A1" w:rsidRPr="00835679">
        <w:rPr>
          <w:b/>
          <w:color w:val="auto"/>
          <w:sz w:val="20"/>
          <w:lang w:val="en-US"/>
        </w:rPr>
        <w:t>The basis for the creation of a functional model of a digital university is the architecture of the process model, which is formed in accordance with basic international standards. A perspective model of a digital university should provide internal and external interoperability, including for effective functioning in a digital educational and scientific environment.</w:t>
      </w:r>
    </w:p>
    <w:p w14:paraId="117083E6" w14:textId="18E53EF5" w:rsidR="00E93109" w:rsidRPr="00835679" w:rsidRDefault="00E93109" w:rsidP="00E93109">
      <w:pPr>
        <w:pStyle w:val="035"/>
        <w:spacing w:line="240" w:lineRule="auto"/>
        <w:ind w:firstLine="0"/>
        <w:rPr>
          <w:color w:val="auto"/>
          <w:sz w:val="20"/>
          <w:lang w:val="en-US"/>
        </w:rPr>
      </w:pPr>
      <w:r w:rsidRPr="00835679">
        <w:rPr>
          <w:color w:val="auto"/>
          <w:sz w:val="20"/>
          <w:lang w:val="en-US"/>
        </w:rPr>
        <w:t xml:space="preserve">Key words: </w:t>
      </w:r>
      <w:r w:rsidR="003321F0" w:rsidRPr="00835679">
        <w:rPr>
          <w:color w:val="auto"/>
          <w:sz w:val="20"/>
          <w:lang w:val="en-US"/>
        </w:rPr>
        <w:t xml:space="preserve">taxonomy, digital university, process architecture, </w:t>
      </w:r>
      <w:r w:rsidR="00D2381F" w:rsidRPr="00835679">
        <w:rPr>
          <w:color w:val="auto"/>
          <w:sz w:val="20"/>
          <w:lang w:val="en-US"/>
        </w:rPr>
        <w:t xml:space="preserve">information </w:t>
      </w:r>
      <w:r w:rsidR="003321F0" w:rsidRPr="00835679">
        <w:rPr>
          <w:color w:val="auto"/>
          <w:sz w:val="20"/>
          <w:lang w:val="en-US"/>
        </w:rPr>
        <w:t>model</w:t>
      </w:r>
      <w:r w:rsidR="00D2381F" w:rsidRPr="00835679">
        <w:rPr>
          <w:color w:val="auto"/>
          <w:sz w:val="20"/>
          <w:lang w:val="en-US"/>
        </w:rPr>
        <w:t>,</w:t>
      </w:r>
      <w:r w:rsidR="003321F0" w:rsidRPr="00835679">
        <w:rPr>
          <w:color w:val="auto"/>
          <w:sz w:val="20"/>
          <w:lang w:val="en-US"/>
        </w:rPr>
        <w:t xml:space="preserve"> computer quality management, electronic knowledge testing, electronic portfolio.</w:t>
      </w:r>
    </w:p>
    <w:p w14:paraId="6EAF9B52" w14:textId="77777777" w:rsidR="0094160D" w:rsidRPr="00835679" w:rsidRDefault="0094160D" w:rsidP="0094160D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</w:p>
    <w:p w14:paraId="5D7D6762" w14:textId="28696439" w:rsidR="00FB299F" w:rsidRPr="00835679" w:rsidRDefault="00FB299F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В государственной программе Российской Федерации «Развитие образования» на 2013–2020 годы поставлена цель обеспечить высокое качество российского образования в соответствии с меняющимися запросами населения и перспективными задачами развития российского общества и экономики. При этом должна быть сформирована гибкая система непрерывного образования, развивающая человеческий потенциал и обеспечивающая текущие и перспективные потребности социально-экономического развития Российской Федерации, а также создана современная система оценки качества образования на основе принципов открытости, объективности, прозрачности</w:t>
      </w:r>
      <w:r w:rsidR="00F80BB2" w:rsidRPr="00835679">
        <w:rPr>
          <w:color w:val="auto"/>
          <w:sz w:val="20"/>
          <w:szCs w:val="20"/>
        </w:rPr>
        <w:t xml:space="preserve"> [3,5,6]</w:t>
      </w:r>
      <w:r w:rsidRPr="00835679">
        <w:rPr>
          <w:color w:val="auto"/>
          <w:sz w:val="20"/>
          <w:szCs w:val="20"/>
        </w:rPr>
        <w:t>.</w:t>
      </w:r>
    </w:p>
    <w:p w14:paraId="2EF4115D" w14:textId="5FF1D356" w:rsidR="00FB299F" w:rsidRPr="00835679" w:rsidRDefault="00FB299F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Цифровизация системы управления образовательной организацией позволит повысить эффективность управления организацией за счет улучшения взаимодействия подразделений, а, следовательно, и качество образования. Внедрение цифровых технологий в образовательную среду обеспечит возможность непрерывного</w:t>
      </w:r>
      <w:r w:rsidR="00DE5246" w:rsidRPr="00835679">
        <w:rPr>
          <w:color w:val="auto"/>
          <w:sz w:val="20"/>
          <w:szCs w:val="20"/>
        </w:rPr>
        <w:t xml:space="preserve"> обучения в любое время суток. </w:t>
      </w:r>
      <w:r w:rsidRPr="00835679">
        <w:rPr>
          <w:color w:val="auto"/>
          <w:sz w:val="20"/>
          <w:szCs w:val="20"/>
        </w:rPr>
        <w:t>Продуктивное применение цифровых технологий в образовательном процессе сформирует у обучающихся компетенции XXI века.</w:t>
      </w:r>
    </w:p>
    <w:p w14:paraId="644AF2CD" w14:textId="77777777" w:rsidR="00FB299F" w:rsidRPr="00835679" w:rsidRDefault="00FB299F" w:rsidP="0041766B">
      <w:pPr>
        <w:spacing w:line="276" w:lineRule="auto"/>
        <w:ind w:firstLine="284"/>
        <w:rPr>
          <w:color w:val="auto"/>
          <w:sz w:val="28"/>
          <w:szCs w:val="28"/>
        </w:rPr>
      </w:pPr>
      <w:r w:rsidRPr="00835679">
        <w:rPr>
          <w:color w:val="auto"/>
          <w:sz w:val="20"/>
          <w:szCs w:val="20"/>
        </w:rPr>
        <w:t xml:space="preserve">Цифровизация образования ведет к изменениям на рынке труда, в образовательных стандартах, выявлению потребностей в формировании новых компетенций населения и ориентирована на реорганизацию образовательного процесса. Однако невозможно проводить изменения без четких требований и целей. Необходимо научиться эффективно внедрять современные технологии в образовательный процесс. Первоочередной задачей является формирование нормативной базы, в которой будут определены новая структура образовательного процесса, критерии эффективности обучения, разработаны различные методы оценки образования со стороны потребителей, экспертов, профессиональных сообществ. </w:t>
      </w:r>
    </w:p>
    <w:p w14:paraId="10123F9C" w14:textId="38BE2D14" w:rsidR="00D637FD" w:rsidRPr="00835679" w:rsidRDefault="00D637FD" w:rsidP="0041766B">
      <w:pPr>
        <w:spacing w:after="120" w:line="276" w:lineRule="auto"/>
        <w:ind w:firstLine="284"/>
        <w:rPr>
          <w:color w:val="auto"/>
          <w:sz w:val="20"/>
          <w:szCs w:val="20"/>
          <w:lang w:eastAsia="ru-RU"/>
        </w:rPr>
      </w:pPr>
      <w:r w:rsidRPr="00835679">
        <w:rPr>
          <w:color w:val="auto"/>
          <w:sz w:val="20"/>
          <w:szCs w:val="20"/>
          <w:lang w:eastAsia="ru-RU"/>
        </w:rPr>
        <w:lastRenderedPageBreak/>
        <w:t xml:space="preserve">При создании электронных </w:t>
      </w:r>
      <w:r w:rsidR="00DE5246" w:rsidRPr="00835679">
        <w:rPr>
          <w:color w:val="auto"/>
          <w:sz w:val="20"/>
          <w:szCs w:val="20"/>
          <w:lang w:eastAsia="ru-RU"/>
        </w:rPr>
        <w:t>сред</w:t>
      </w:r>
      <w:r w:rsidRPr="00835679">
        <w:rPr>
          <w:color w:val="auto"/>
          <w:sz w:val="20"/>
          <w:szCs w:val="20"/>
          <w:lang w:eastAsia="ru-RU"/>
        </w:rPr>
        <w:t xml:space="preserve"> необходимо учесть как требования Федеральных государственных стандартов по формированию необходимых компетенций, так и требования основополагающих стандартов в области </w:t>
      </w:r>
      <w:r w:rsidRPr="00835679">
        <w:rPr>
          <w:color w:val="auto"/>
          <w:sz w:val="20"/>
          <w:szCs w:val="20"/>
          <w:lang w:val="en-GB" w:eastAsia="ru-RU"/>
        </w:rPr>
        <w:t>e</w:t>
      </w:r>
      <w:r w:rsidRPr="00835679">
        <w:rPr>
          <w:color w:val="auto"/>
          <w:sz w:val="20"/>
          <w:szCs w:val="20"/>
          <w:lang w:eastAsia="ru-RU"/>
        </w:rPr>
        <w:t>-</w:t>
      </w:r>
      <w:r w:rsidRPr="00835679">
        <w:rPr>
          <w:color w:val="auto"/>
          <w:sz w:val="20"/>
          <w:szCs w:val="20"/>
          <w:lang w:val="en-GB" w:eastAsia="ru-RU"/>
        </w:rPr>
        <w:t>learning</w:t>
      </w:r>
      <w:r w:rsidRPr="00835679">
        <w:rPr>
          <w:color w:val="auto"/>
          <w:sz w:val="20"/>
          <w:szCs w:val="20"/>
          <w:lang w:eastAsia="ru-RU"/>
        </w:rPr>
        <w:t xml:space="preserve"> (см. рис</w:t>
      </w:r>
      <w:r w:rsidR="008F153B" w:rsidRPr="00835679">
        <w:rPr>
          <w:color w:val="auto"/>
          <w:sz w:val="20"/>
          <w:szCs w:val="20"/>
          <w:lang w:eastAsia="ru-RU"/>
        </w:rPr>
        <w:t>.</w:t>
      </w:r>
      <w:r w:rsidRPr="00835679">
        <w:rPr>
          <w:color w:val="auto"/>
          <w:sz w:val="20"/>
          <w:szCs w:val="20"/>
          <w:lang w:eastAsia="ru-RU"/>
        </w:rPr>
        <w:t xml:space="preserve"> 1). Ресурс, созданный с учетом требований вышеуказанных документов возможно будет использовать не только в рамках реализации определенной образовательной программы, но и в контексте </w:t>
      </w:r>
      <w:r w:rsidR="00DE5246" w:rsidRPr="00835679">
        <w:rPr>
          <w:color w:val="auto"/>
          <w:sz w:val="20"/>
          <w:szCs w:val="20"/>
          <w:lang w:eastAsia="ru-RU"/>
        </w:rPr>
        <w:t>единой информационной образовательной</w:t>
      </w:r>
      <w:r w:rsidR="00915561" w:rsidRPr="00835679">
        <w:rPr>
          <w:color w:val="auto"/>
          <w:sz w:val="20"/>
          <w:szCs w:val="20"/>
          <w:lang w:eastAsia="ru-RU"/>
        </w:rPr>
        <w:t xml:space="preserve"> информационной</w:t>
      </w:r>
      <w:r w:rsidR="00F80BB2" w:rsidRPr="00835679">
        <w:rPr>
          <w:color w:val="auto"/>
          <w:sz w:val="20"/>
          <w:szCs w:val="20"/>
          <w:lang w:eastAsia="ru-RU"/>
        </w:rPr>
        <w:t xml:space="preserve"> [1,2,4]</w:t>
      </w:r>
      <w:r w:rsidRPr="00835679">
        <w:rPr>
          <w:color w:val="auto"/>
          <w:sz w:val="20"/>
          <w:szCs w:val="20"/>
          <w:lang w:eastAsia="ru-RU"/>
        </w:rPr>
        <w:t xml:space="preserve">. </w:t>
      </w:r>
    </w:p>
    <w:p w14:paraId="22CF870D" w14:textId="77777777" w:rsidR="00915561" w:rsidRPr="00835679" w:rsidRDefault="00915561" w:rsidP="00915561">
      <w:pPr>
        <w:spacing w:after="120" w:line="276" w:lineRule="auto"/>
        <w:ind w:firstLine="567"/>
        <w:rPr>
          <w:color w:val="auto"/>
          <w:sz w:val="20"/>
          <w:szCs w:val="20"/>
          <w:lang w:eastAsia="ru-RU"/>
        </w:rPr>
      </w:pPr>
    </w:p>
    <w:p w14:paraId="271EFA5F" w14:textId="3F1F3881" w:rsidR="00D637FD" w:rsidRPr="00835679" w:rsidRDefault="00D637FD" w:rsidP="0041766B">
      <w:pPr>
        <w:pStyle w:val="af3"/>
        <w:tabs>
          <w:tab w:val="clear" w:pos="198"/>
        </w:tabs>
        <w:spacing w:after="0" w:line="276" w:lineRule="auto"/>
        <w:ind w:left="0"/>
        <w:jc w:val="center"/>
        <w:rPr>
          <w:color w:val="auto"/>
          <w:sz w:val="20"/>
          <w:szCs w:val="20"/>
        </w:rPr>
      </w:pPr>
      <w:r w:rsidRPr="00835679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12C97103" wp14:editId="709B0154">
            <wp:extent cx="3857625" cy="2163535"/>
            <wp:effectExtent l="0" t="0" r="0" b="8255"/>
            <wp:docPr id="1" name="Рисунок 1" descr="C:\Users\tvici\Documents\Инфорино- 2018\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ici\Documents\Инфорино- 2018\Рисунок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940" cy="21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D8EA" w14:textId="727CC2F3" w:rsidR="00D637FD" w:rsidRPr="00835679" w:rsidRDefault="00D2276D" w:rsidP="0041766B">
      <w:pPr>
        <w:pStyle w:val="af3"/>
        <w:tabs>
          <w:tab w:val="clear" w:pos="198"/>
        </w:tabs>
        <w:spacing w:after="0" w:line="276" w:lineRule="auto"/>
        <w:ind w:left="0"/>
        <w:jc w:val="center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Рис. 1</w:t>
      </w:r>
      <w:r w:rsidR="007D7AAE" w:rsidRPr="00835679">
        <w:rPr>
          <w:color w:val="auto"/>
          <w:sz w:val="20"/>
          <w:szCs w:val="20"/>
        </w:rPr>
        <w:t>.</w:t>
      </w:r>
      <w:r w:rsidRPr="00835679">
        <w:rPr>
          <w:color w:val="auto"/>
          <w:sz w:val="20"/>
          <w:szCs w:val="20"/>
        </w:rPr>
        <w:t xml:space="preserve"> </w:t>
      </w:r>
      <w:r w:rsidR="00D637FD" w:rsidRPr="00835679">
        <w:rPr>
          <w:color w:val="auto"/>
          <w:sz w:val="20"/>
          <w:szCs w:val="20"/>
        </w:rPr>
        <w:t>Гармонизация требований к созданию единой информационной образовательной среды</w:t>
      </w:r>
    </w:p>
    <w:p w14:paraId="2318C765" w14:textId="1DE09D86" w:rsidR="007E4C40" w:rsidRPr="00835679" w:rsidRDefault="007E4C40" w:rsidP="00EC06FA">
      <w:pPr>
        <w:pStyle w:val="af3"/>
        <w:tabs>
          <w:tab w:val="clear" w:pos="198"/>
        </w:tabs>
        <w:spacing w:after="0" w:line="276" w:lineRule="auto"/>
        <w:ind w:left="0" w:firstLine="567"/>
        <w:jc w:val="both"/>
        <w:rPr>
          <w:color w:val="auto"/>
          <w:sz w:val="20"/>
          <w:szCs w:val="20"/>
          <w:lang w:eastAsia="ru-RU"/>
        </w:rPr>
      </w:pPr>
      <w:r w:rsidRPr="00835679">
        <w:rPr>
          <w:color w:val="auto"/>
          <w:sz w:val="20"/>
          <w:szCs w:val="20"/>
        </w:rPr>
        <w:t xml:space="preserve">При реализации процессного подхода были проанализированы четыре группы процессов по ИСО 9001, которые направлены на повышение качества систем управления применительно к образовательному учреждению, а также семь основных процессов по </w:t>
      </w:r>
      <w:r w:rsidR="00D43646" w:rsidRPr="00835679">
        <w:rPr>
          <w:color w:val="auto"/>
          <w:sz w:val="20"/>
          <w:szCs w:val="20"/>
          <w:lang w:eastAsia="ru-RU"/>
        </w:rPr>
        <w:t>ГОСТ Р 53625-2009 (ИСО/МЭК 19796-1:2005) Информационные технологии. Обучение, образование и подготовка. Менеджмент качества, обеспечение качества и метрика. Часть 1:Общий подход</w:t>
      </w:r>
      <w:r w:rsidRPr="00835679">
        <w:rPr>
          <w:color w:val="auto"/>
          <w:sz w:val="20"/>
          <w:szCs w:val="20"/>
        </w:rPr>
        <w:t>, направленных на жизненный цикл систем обучения</w:t>
      </w:r>
      <w:r w:rsidR="00EC06FA" w:rsidRPr="00835679">
        <w:rPr>
          <w:color w:val="auto"/>
          <w:sz w:val="20"/>
          <w:szCs w:val="20"/>
        </w:rPr>
        <w:t>. Пример информационной модели процесса реализации концепции/проекта образовательной среды представлен на рисунке 2</w:t>
      </w:r>
      <w:r w:rsidRPr="00835679">
        <w:rPr>
          <w:color w:val="auto"/>
          <w:sz w:val="20"/>
          <w:szCs w:val="20"/>
        </w:rPr>
        <w:t>.</w:t>
      </w:r>
    </w:p>
    <w:p w14:paraId="1C8830E0" w14:textId="77777777" w:rsidR="0041766B" w:rsidRPr="00835679" w:rsidRDefault="00223763" w:rsidP="0041766B">
      <w:pPr>
        <w:pStyle w:val="af3"/>
        <w:tabs>
          <w:tab w:val="clear" w:pos="198"/>
        </w:tabs>
        <w:spacing w:after="0" w:line="276" w:lineRule="auto"/>
        <w:ind w:left="0"/>
        <w:jc w:val="center"/>
        <w:rPr>
          <w:color w:val="auto"/>
          <w:sz w:val="20"/>
          <w:szCs w:val="20"/>
        </w:rPr>
      </w:pPr>
      <w:r w:rsidRPr="00835679">
        <w:rPr>
          <w:noProof/>
          <w:color w:val="auto"/>
          <w:sz w:val="20"/>
          <w:szCs w:val="20"/>
          <w:lang w:eastAsia="ru-RU"/>
        </w:rPr>
        <w:drawing>
          <wp:inline distT="0" distB="0" distL="0" distR="0" wp14:anchorId="72B20D99" wp14:editId="046A67DB">
            <wp:extent cx="4424516" cy="2185517"/>
            <wp:effectExtent l="0" t="0" r="0" b="5715"/>
            <wp:docPr id="4" name="Рисунок 4" descr="D:\Аспирантура\Конференции\2019\ИТ-Стандарт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пирантура\Конференции\2019\ИТ-Стандарт\Снимок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27" cy="21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9101" w14:textId="73B25C34" w:rsidR="00223763" w:rsidRPr="00835679" w:rsidRDefault="00223763" w:rsidP="0041766B">
      <w:pPr>
        <w:pStyle w:val="af3"/>
        <w:tabs>
          <w:tab w:val="clear" w:pos="198"/>
        </w:tabs>
        <w:spacing w:after="0" w:line="276" w:lineRule="auto"/>
        <w:ind w:left="0"/>
        <w:jc w:val="center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Рис. 2. Декомпозиция процессов реализации проекта информационно-образовательных сред</w:t>
      </w:r>
    </w:p>
    <w:p w14:paraId="1F8831CB" w14:textId="77777777" w:rsidR="0041766B" w:rsidRPr="00835679" w:rsidRDefault="0041766B" w:rsidP="00D43646">
      <w:pPr>
        <w:pStyle w:val="figurecaption"/>
        <w:numPr>
          <w:ilvl w:val="0"/>
          <w:numId w:val="0"/>
        </w:numPr>
        <w:spacing w:before="0" w:after="0" w:line="276" w:lineRule="auto"/>
        <w:ind w:firstLine="567"/>
        <w:rPr>
          <w:sz w:val="20"/>
          <w:szCs w:val="20"/>
          <w:lang w:val="ru-RU"/>
        </w:rPr>
      </w:pPr>
    </w:p>
    <w:p w14:paraId="6ABB665D" w14:textId="2FC7D020" w:rsidR="00682945" w:rsidRPr="00835679" w:rsidRDefault="005617E6" w:rsidP="00D43646">
      <w:pPr>
        <w:pStyle w:val="figurecaption"/>
        <w:numPr>
          <w:ilvl w:val="0"/>
          <w:numId w:val="0"/>
        </w:numPr>
        <w:spacing w:before="0" w:after="0" w:line="276" w:lineRule="auto"/>
        <w:ind w:firstLine="567"/>
        <w:rPr>
          <w:sz w:val="24"/>
          <w:szCs w:val="24"/>
          <w:lang w:val="ru-RU"/>
        </w:rPr>
      </w:pPr>
      <w:r w:rsidRPr="00835679">
        <w:rPr>
          <w:sz w:val="20"/>
          <w:szCs w:val="20"/>
          <w:lang w:val="ru-RU"/>
        </w:rPr>
        <w:t>Взаимообмен образовательным контентом является важным фактором при применении ЕИОС. Перечень национальных и межгосударственных стандартов, разработанных в результате деятельности ТК 461 представлен по укрупненным группам (см. таблицу).</w:t>
      </w:r>
    </w:p>
    <w:p w14:paraId="3E47156D" w14:textId="2E13FD78" w:rsidR="00910C09" w:rsidRPr="00835679" w:rsidRDefault="00AD7777" w:rsidP="0041766B">
      <w:pPr>
        <w:pStyle w:val="tablehead"/>
        <w:numPr>
          <w:ilvl w:val="0"/>
          <w:numId w:val="0"/>
        </w:numPr>
        <w:spacing w:before="0"/>
        <w:jc w:val="right"/>
        <w:rPr>
          <w:sz w:val="20"/>
          <w:szCs w:val="20"/>
          <w:lang w:val="ru-RU"/>
        </w:rPr>
      </w:pPr>
      <w:r>
        <w:rPr>
          <w:b/>
          <w:smallCaps w:val="0"/>
          <w:sz w:val="20"/>
          <w:szCs w:val="20"/>
          <w:lang w:val="ru-RU"/>
        </w:rPr>
        <w:br/>
      </w:r>
      <w:r w:rsidR="00910C09" w:rsidRPr="00835679">
        <w:rPr>
          <w:b/>
          <w:smallCaps w:val="0"/>
          <w:sz w:val="20"/>
          <w:szCs w:val="20"/>
          <w:lang w:val="ru-RU"/>
        </w:rPr>
        <w:t>Таблица</w:t>
      </w:r>
      <w:r w:rsidR="000D0DD0" w:rsidRPr="00835679">
        <w:rPr>
          <w:b/>
          <w:smallCaps w:val="0"/>
          <w:sz w:val="20"/>
          <w:szCs w:val="20"/>
          <w:lang w:val="ru-RU"/>
        </w:rPr>
        <w:t>.</w:t>
      </w:r>
      <w:r w:rsidR="000D0DD0" w:rsidRPr="00835679">
        <w:rPr>
          <w:b/>
          <w:sz w:val="20"/>
          <w:szCs w:val="20"/>
          <w:lang w:val="ru-RU"/>
        </w:rPr>
        <w:t xml:space="preserve"> </w:t>
      </w:r>
      <w:r w:rsidR="000D0DD0" w:rsidRPr="00835679">
        <w:rPr>
          <w:smallCaps w:val="0"/>
          <w:sz w:val="20"/>
          <w:szCs w:val="20"/>
          <w:lang w:val="ru-RU"/>
        </w:rPr>
        <w:t xml:space="preserve">Комплекс стандартов в области </w:t>
      </w:r>
      <w:r w:rsidR="000D0DD0" w:rsidRPr="00835679">
        <w:rPr>
          <w:smallCaps w:val="0"/>
          <w:sz w:val="20"/>
          <w:szCs w:val="20"/>
        </w:rPr>
        <w:t>e</w:t>
      </w:r>
      <w:r w:rsidR="000D0DD0" w:rsidRPr="00835679">
        <w:rPr>
          <w:smallCaps w:val="0"/>
          <w:sz w:val="20"/>
          <w:szCs w:val="20"/>
          <w:lang w:val="ru-RU"/>
        </w:rPr>
        <w:t>-</w:t>
      </w:r>
      <w:r w:rsidR="000D0DD0" w:rsidRPr="00835679">
        <w:rPr>
          <w:smallCaps w:val="0"/>
          <w:sz w:val="20"/>
          <w:szCs w:val="20"/>
        </w:rPr>
        <w:t>learning</w:t>
      </w:r>
    </w:p>
    <w:tbl>
      <w:tblPr>
        <w:tblStyle w:val="afa"/>
        <w:tblW w:w="5983" w:type="dxa"/>
        <w:jc w:val="center"/>
        <w:tblLook w:val="04A0" w:firstRow="1" w:lastRow="0" w:firstColumn="1" w:lastColumn="0" w:noHBand="0" w:noVBand="1"/>
      </w:tblPr>
      <w:tblGrid>
        <w:gridCol w:w="1764"/>
        <w:gridCol w:w="4219"/>
      </w:tblGrid>
      <w:tr w:rsidR="00835679" w:rsidRPr="00835679" w14:paraId="21A507B0" w14:textId="77777777" w:rsidTr="0041766B">
        <w:trPr>
          <w:jc w:val="center"/>
        </w:trPr>
        <w:tc>
          <w:tcPr>
            <w:tcW w:w="1455" w:type="dxa"/>
          </w:tcPr>
          <w:p w14:paraId="6E9B469F" w14:textId="77777777" w:rsidR="00910C09" w:rsidRPr="00835679" w:rsidRDefault="00910C09" w:rsidP="00BB599A">
            <w:pPr>
              <w:pStyle w:val="tablecolhead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lastRenderedPageBreak/>
              <w:t>Укрупненные группы стандартов</w:t>
            </w:r>
          </w:p>
        </w:tc>
        <w:tc>
          <w:tcPr>
            <w:tcW w:w="4528" w:type="dxa"/>
          </w:tcPr>
          <w:p w14:paraId="55F135AD" w14:textId="77777777" w:rsidR="00910C09" w:rsidRPr="00835679" w:rsidRDefault="00910C09" w:rsidP="00BB599A">
            <w:pPr>
              <w:pStyle w:val="tablecolhead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Перечень национальных и межгосударственных стандартов</w:t>
            </w:r>
          </w:p>
        </w:tc>
      </w:tr>
      <w:tr w:rsidR="00835679" w:rsidRPr="00835679" w14:paraId="1E6952F2" w14:textId="77777777" w:rsidTr="0041766B">
        <w:trPr>
          <w:jc w:val="center"/>
        </w:trPr>
        <w:tc>
          <w:tcPr>
            <w:tcW w:w="1455" w:type="dxa"/>
          </w:tcPr>
          <w:p w14:paraId="5324BC9C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Общие положения и терминология</w:t>
            </w:r>
          </w:p>
        </w:tc>
        <w:tc>
          <w:tcPr>
            <w:tcW w:w="4528" w:type="dxa"/>
          </w:tcPr>
          <w:p w14:paraId="43648610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52652-2006</w:t>
            </w:r>
          </w:p>
          <w:p w14:paraId="0277E20B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52653-2006</w:t>
            </w:r>
          </w:p>
          <w:p w14:paraId="4C276563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ИСО/МЭК 2382-36-2011</w:t>
            </w:r>
          </w:p>
        </w:tc>
      </w:tr>
      <w:tr w:rsidR="00835679" w:rsidRPr="00835679" w14:paraId="6A89F450" w14:textId="77777777" w:rsidTr="0041766B">
        <w:trPr>
          <w:jc w:val="center"/>
        </w:trPr>
        <w:tc>
          <w:tcPr>
            <w:tcW w:w="1455" w:type="dxa"/>
          </w:tcPr>
          <w:p w14:paraId="499FDF70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Процессы и технологии электронного обучения</w:t>
            </w:r>
          </w:p>
        </w:tc>
        <w:tc>
          <w:tcPr>
            <w:tcW w:w="4528" w:type="dxa"/>
          </w:tcPr>
          <w:p w14:paraId="154B9725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ИСО/МЭК 19778-1–2011 (технологии совместной деятельности)</w:t>
            </w:r>
          </w:p>
          <w:p w14:paraId="0FF2168C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ИСО/МЭК 19778-2-2011</w:t>
            </w:r>
          </w:p>
          <w:p w14:paraId="5557C3DD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ИСО/МЭК 19778-3-2011</w:t>
            </w:r>
          </w:p>
          <w:p w14:paraId="2301C84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ИСО/МЭК 24703-2011</w:t>
            </w:r>
          </w:p>
          <w:p w14:paraId="166E3C11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55770-2013 (ИСО/МЭК 19780-1:2008)</w:t>
            </w:r>
          </w:p>
          <w:p w14:paraId="1E0328F3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ГОСТ 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23988–2015</w:t>
            </w:r>
          </w:p>
          <w:p w14:paraId="7A46C4C5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57099-2016</w:t>
            </w:r>
          </w:p>
          <w:p w14:paraId="07F7B93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i/>
                <w:sz w:val="20"/>
                <w:szCs w:val="20"/>
                <w:lang w:val="ru-RU"/>
              </w:rPr>
              <w:t>ГОСТ Р 58025-2017</w:t>
            </w:r>
          </w:p>
          <w:p w14:paraId="458A6D25" w14:textId="77777777" w:rsidR="00910C09" w:rsidRPr="00835679" w:rsidRDefault="00910C09" w:rsidP="00BB599A">
            <w:pPr>
              <w:pStyle w:val="tablecopy"/>
              <w:rPr>
                <w:i/>
                <w:sz w:val="20"/>
                <w:szCs w:val="20"/>
                <w:vertAlign w:val="superscript"/>
                <w:lang w:val="ru-RU"/>
              </w:rPr>
            </w:pPr>
            <w:r w:rsidRPr="00835679">
              <w:rPr>
                <w:i/>
                <w:sz w:val="20"/>
                <w:szCs w:val="20"/>
                <w:lang w:val="ru-RU"/>
              </w:rPr>
              <w:t>ГОСТ Р 57721-2017 (виртуальный эксперимент)</w:t>
            </w:r>
            <w:r w:rsidRPr="00835679">
              <w:rPr>
                <w:i/>
                <w:sz w:val="20"/>
                <w:szCs w:val="20"/>
                <w:vertAlign w:val="superscript"/>
                <w:lang w:val="ru-RU"/>
              </w:rPr>
              <w:t>а</w:t>
            </w:r>
          </w:p>
        </w:tc>
      </w:tr>
      <w:tr w:rsidR="00835679" w:rsidRPr="00835679" w14:paraId="7839C809" w14:textId="77777777" w:rsidTr="0041766B">
        <w:trPr>
          <w:jc w:val="center"/>
        </w:trPr>
        <w:tc>
          <w:tcPr>
            <w:tcW w:w="1455" w:type="dxa"/>
          </w:tcPr>
          <w:p w14:paraId="496E9307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Компетенции</w:t>
            </w:r>
          </w:p>
        </w:tc>
        <w:tc>
          <w:tcPr>
            <w:tcW w:w="4528" w:type="dxa"/>
          </w:tcPr>
          <w:p w14:paraId="320B57F3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33244–2015 (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</w:t>
            </w:r>
            <w:r w:rsidRPr="00835679">
              <w:rPr>
                <w:sz w:val="20"/>
                <w:szCs w:val="20"/>
              </w:rPr>
              <w:t>TR</w:t>
            </w:r>
            <w:r w:rsidRPr="00835679">
              <w:rPr>
                <w:sz w:val="20"/>
                <w:szCs w:val="20"/>
                <w:lang w:val="ru-RU"/>
              </w:rPr>
              <w:t xml:space="preserve"> 24763:2011) </w:t>
            </w:r>
          </w:p>
        </w:tc>
      </w:tr>
      <w:tr w:rsidR="00835679" w:rsidRPr="00835679" w14:paraId="317A365D" w14:textId="77777777" w:rsidTr="0041766B">
        <w:trPr>
          <w:jc w:val="center"/>
        </w:trPr>
        <w:tc>
          <w:tcPr>
            <w:tcW w:w="1455" w:type="dxa"/>
          </w:tcPr>
          <w:p w14:paraId="5BBBFB67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Информационные системы</w:t>
            </w:r>
          </w:p>
        </w:tc>
        <w:tc>
          <w:tcPr>
            <w:tcW w:w="4528" w:type="dxa"/>
          </w:tcPr>
          <w:p w14:paraId="55A87B41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52655-2006</w:t>
            </w:r>
          </w:p>
          <w:p w14:paraId="3B8D487A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54818-2011</w:t>
            </w:r>
          </w:p>
          <w:p w14:paraId="36223E52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54623-2011</w:t>
            </w:r>
          </w:p>
          <w:p w14:paraId="5ABDAD00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55749-2013</w:t>
            </w:r>
          </w:p>
          <w:p w14:paraId="39A2B157" w14:textId="77777777" w:rsidR="00910C09" w:rsidRPr="00835679" w:rsidRDefault="00910C09" w:rsidP="00BB599A">
            <w:pPr>
              <w:pStyle w:val="tablecopy"/>
              <w:rPr>
                <w:i/>
                <w:sz w:val="20"/>
                <w:szCs w:val="20"/>
                <w:lang w:val="ru-RU"/>
              </w:rPr>
            </w:pPr>
            <w:r w:rsidRPr="00835679">
              <w:rPr>
                <w:i/>
                <w:sz w:val="20"/>
                <w:szCs w:val="20"/>
                <w:lang w:val="ru-RU"/>
              </w:rPr>
              <w:t>ГОСТ Р 57723- 2017 (библиотечные системы)</w:t>
            </w:r>
          </w:p>
        </w:tc>
      </w:tr>
      <w:tr w:rsidR="00835679" w:rsidRPr="00835679" w14:paraId="1E192C28" w14:textId="77777777" w:rsidTr="0041766B">
        <w:trPr>
          <w:jc w:val="center"/>
        </w:trPr>
        <w:tc>
          <w:tcPr>
            <w:tcW w:w="1455" w:type="dxa"/>
          </w:tcPr>
          <w:p w14:paraId="38846CD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Учебная техника</w:t>
            </w:r>
          </w:p>
        </w:tc>
        <w:tc>
          <w:tcPr>
            <w:tcW w:w="4528" w:type="dxa"/>
          </w:tcPr>
          <w:p w14:paraId="4B516DBE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53626-2009</w:t>
            </w:r>
          </w:p>
          <w:p w14:paraId="0DEBFDD9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53909 -2010</w:t>
            </w:r>
          </w:p>
          <w:p w14:paraId="31762FEC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54816-2011</w:t>
            </w:r>
          </w:p>
        </w:tc>
      </w:tr>
      <w:tr w:rsidR="00835679" w:rsidRPr="00835679" w14:paraId="7E45D713" w14:textId="77777777" w:rsidTr="0041766B">
        <w:trPr>
          <w:jc w:val="center"/>
        </w:trPr>
        <w:tc>
          <w:tcPr>
            <w:tcW w:w="1455" w:type="dxa"/>
          </w:tcPr>
          <w:p w14:paraId="46BFAF95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Адаптируемость и доступность </w:t>
            </w:r>
            <w:r w:rsidRPr="00835679">
              <w:rPr>
                <w:sz w:val="20"/>
                <w:szCs w:val="20"/>
                <w:lang w:val="en-GB"/>
              </w:rPr>
              <w:t>e</w:t>
            </w:r>
            <w:r w:rsidRPr="00835679">
              <w:rPr>
                <w:sz w:val="20"/>
                <w:szCs w:val="20"/>
                <w:lang w:val="ru-RU"/>
              </w:rPr>
              <w:t>-</w:t>
            </w:r>
            <w:r w:rsidRPr="00835679">
              <w:rPr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4528" w:type="dxa"/>
          </w:tcPr>
          <w:p w14:paraId="42BFB1A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55769-2013</w:t>
            </w:r>
          </w:p>
          <w:p w14:paraId="4F105626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33248–2015 (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24751-2:2008)</w:t>
            </w:r>
          </w:p>
          <w:p w14:paraId="40C5C5E6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ГОСТ 33249–2015 (ISO/IEC 24751-3:2008)</w:t>
            </w:r>
          </w:p>
        </w:tc>
      </w:tr>
      <w:tr w:rsidR="00835679" w:rsidRPr="00835679" w14:paraId="7AD27A8A" w14:textId="77777777" w:rsidTr="0041766B">
        <w:trPr>
          <w:jc w:val="center"/>
        </w:trPr>
        <w:tc>
          <w:tcPr>
            <w:tcW w:w="1455" w:type="dxa"/>
          </w:tcPr>
          <w:p w14:paraId="585901E4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Электронные образовательные ресурсы</w:t>
            </w:r>
          </w:p>
        </w:tc>
        <w:tc>
          <w:tcPr>
            <w:tcW w:w="4528" w:type="dxa"/>
          </w:tcPr>
          <w:p w14:paraId="69AA69C2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52656-2006</w:t>
            </w:r>
          </w:p>
          <w:p w14:paraId="49A820D3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52657-2006</w:t>
            </w:r>
          </w:p>
          <w:p w14:paraId="52002754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53620-2009</w:t>
            </w:r>
          </w:p>
          <w:p w14:paraId="6AF191D6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ИСО 15836–2011</w:t>
            </w:r>
          </w:p>
          <w:p w14:paraId="5074B427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55751-2013</w:t>
            </w:r>
          </w:p>
          <w:p w14:paraId="28302E49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55750-2013</w:t>
            </w:r>
          </w:p>
          <w:p w14:paraId="5B6C727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33245–2015 (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</w:t>
            </w:r>
            <w:r w:rsidRPr="00835679">
              <w:rPr>
                <w:sz w:val="20"/>
                <w:szCs w:val="20"/>
              </w:rPr>
              <w:t>TR</w:t>
            </w:r>
            <w:r w:rsidRPr="00835679">
              <w:rPr>
                <w:sz w:val="20"/>
                <w:szCs w:val="20"/>
                <w:lang w:val="ru-RU"/>
              </w:rPr>
              <w:t xml:space="preserve"> 29163-1:2009)</w:t>
            </w:r>
          </w:p>
          <w:p w14:paraId="6A715304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33246–2015 (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12785-1:2009)</w:t>
            </w:r>
          </w:p>
          <w:p w14:paraId="188ABB57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ГОСТ 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12785-2–2015</w:t>
            </w:r>
          </w:p>
          <w:p w14:paraId="1D41A7E3" w14:textId="77777777" w:rsidR="00910C09" w:rsidRPr="00835679" w:rsidRDefault="00910C09" w:rsidP="00BB599A">
            <w:pPr>
              <w:pStyle w:val="tablecopy"/>
              <w:rPr>
                <w:i/>
                <w:sz w:val="20"/>
                <w:szCs w:val="20"/>
              </w:rPr>
            </w:pPr>
            <w:r w:rsidRPr="00835679">
              <w:rPr>
                <w:i/>
                <w:sz w:val="20"/>
                <w:szCs w:val="20"/>
              </w:rPr>
              <w:t xml:space="preserve">ГОСТ Р 57724-2017 </w:t>
            </w:r>
          </w:p>
        </w:tc>
      </w:tr>
      <w:tr w:rsidR="00835679" w:rsidRPr="00835679" w14:paraId="1844C761" w14:textId="77777777" w:rsidTr="0041766B">
        <w:trPr>
          <w:jc w:val="center"/>
        </w:trPr>
        <w:tc>
          <w:tcPr>
            <w:tcW w:w="1455" w:type="dxa"/>
          </w:tcPr>
          <w:p w14:paraId="77B4007B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Менеджмент качества</w:t>
            </w:r>
          </w:p>
        </w:tc>
        <w:tc>
          <w:tcPr>
            <w:tcW w:w="4528" w:type="dxa"/>
          </w:tcPr>
          <w:p w14:paraId="4F8374BB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53625-2009 (ИСО/МЭК 19796-1:2005)</w:t>
            </w:r>
          </w:p>
          <w:p w14:paraId="01220221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53723-2009</w:t>
            </w:r>
          </w:p>
          <w:p w14:paraId="10B85773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Р 54837-2011 (ИСО/МЭК 19796-3:2009)</w:t>
            </w:r>
          </w:p>
          <w:p w14:paraId="0AFF97B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ГОСТ 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23988–2015</w:t>
            </w:r>
          </w:p>
          <w:p w14:paraId="0A6D2583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ГОСТ Р 57722-2017</w:t>
            </w:r>
          </w:p>
        </w:tc>
      </w:tr>
      <w:tr w:rsidR="00835679" w:rsidRPr="00835679" w14:paraId="11151DBE" w14:textId="77777777" w:rsidTr="0041766B">
        <w:trPr>
          <w:jc w:val="center"/>
        </w:trPr>
        <w:tc>
          <w:tcPr>
            <w:tcW w:w="1455" w:type="dxa"/>
          </w:tcPr>
          <w:p w14:paraId="21A19996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Метаданные</w:t>
            </w:r>
          </w:p>
        </w:tc>
        <w:tc>
          <w:tcPr>
            <w:tcW w:w="4528" w:type="dxa"/>
          </w:tcPr>
          <w:p w14:paraId="4F8DDA4F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>ГОСТ 33247–2015 (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19788-1:2011)</w:t>
            </w:r>
          </w:p>
          <w:p w14:paraId="0FFCDD7C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ГОСТ 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19788-2–2015</w:t>
            </w:r>
          </w:p>
          <w:p w14:paraId="72C9927E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ГОСТ 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19788-3–2015</w:t>
            </w:r>
          </w:p>
          <w:p w14:paraId="3A05F1AC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  <w:lang w:val="ru-RU"/>
              </w:rPr>
            </w:pPr>
            <w:r w:rsidRPr="00835679">
              <w:rPr>
                <w:sz w:val="20"/>
                <w:szCs w:val="20"/>
                <w:lang w:val="ru-RU"/>
              </w:rPr>
              <w:t xml:space="preserve">ГОСТ </w:t>
            </w:r>
            <w:r w:rsidRPr="00835679">
              <w:rPr>
                <w:sz w:val="20"/>
                <w:szCs w:val="20"/>
              </w:rPr>
              <w:t>ISO</w:t>
            </w:r>
            <w:r w:rsidRPr="00835679">
              <w:rPr>
                <w:sz w:val="20"/>
                <w:szCs w:val="20"/>
                <w:lang w:val="ru-RU"/>
              </w:rPr>
              <w:t>/</w:t>
            </w:r>
            <w:r w:rsidRPr="00835679">
              <w:rPr>
                <w:sz w:val="20"/>
                <w:szCs w:val="20"/>
              </w:rPr>
              <w:t>IEC</w:t>
            </w:r>
            <w:r w:rsidRPr="00835679">
              <w:rPr>
                <w:sz w:val="20"/>
                <w:szCs w:val="20"/>
                <w:lang w:val="ru-RU"/>
              </w:rPr>
              <w:t xml:space="preserve"> 19788-5–2015</w:t>
            </w:r>
          </w:p>
        </w:tc>
      </w:tr>
      <w:tr w:rsidR="00910C09" w:rsidRPr="00835679" w14:paraId="510E9794" w14:textId="77777777" w:rsidTr="0041766B">
        <w:trPr>
          <w:jc w:val="center"/>
        </w:trPr>
        <w:tc>
          <w:tcPr>
            <w:tcW w:w="1455" w:type="dxa"/>
          </w:tcPr>
          <w:p w14:paraId="7222B5B9" w14:textId="77777777" w:rsidR="00910C09" w:rsidRPr="00835679" w:rsidRDefault="00910C09" w:rsidP="00BB599A">
            <w:pPr>
              <w:pStyle w:val="tablecopy"/>
              <w:rPr>
                <w:sz w:val="20"/>
                <w:szCs w:val="20"/>
              </w:rPr>
            </w:pPr>
            <w:r w:rsidRPr="00835679">
              <w:rPr>
                <w:sz w:val="20"/>
                <w:szCs w:val="20"/>
              </w:rPr>
              <w:t>Электронное портфолио</w:t>
            </w:r>
          </w:p>
        </w:tc>
        <w:tc>
          <w:tcPr>
            <w:tcW w:w="4528" w:type="dxa"/>
          </w:tcPr>
          <w:p w14:paraId="38A260C9" w14:textId="77777777" w:rsidR="00910C09" w:rsidRPr="00835679" w:rsidRDefault="00910C09" w:rsidP="00BB599A">
            <w:pPr>
              <w:pStyle w:val="tablecopy"/>
              <w:rPr>
                <w:i/>
                <w:sz w:val="20"/>
                <w:szCs w:val="20"/>
              </w:rPr>
            </w:pPr>
            <w:r w:rsidRPr="00835679">
              <w:rPr>
                <w:i/>
                <w:sz w:val="20"/>
                <w:szCs w:val="20"/>
              </w:rPr>
              <w:t>ГОСТ Р 57720-2017</w:t>
            </w:r>
          </w:p>
          <w:p w14:paraId="4867CC1F" w14:textId="77777777" w:rsidR="00910C09" w:rsidRPr="00835679" w:rsidRDefault="00910C09" w:rsidP="00BB599A">
            <w:pPr>
              <w:pStyle w:val="tablecopy"/>
              <w:rPr>
                <w:b/>
                <w:i/>
                <w:sz w:val="20"/>
                <w:szCs w:val="20"/>
              </w:rPr>
            </w:pPr>
          </w:p>
        </w:tc>
      </w:tr>
    </w:tbl>
    <w:p w14:paraId="6D3953A5" w14:textId="77777777" w:rsidR="007E4C40" w:rsidRPr="00835679" w:rsidRDefault="007E4C40" w:rsidP="00915561">
      <w:pPr>
        <w:spacing w:line="276" w:lineRule="auto"/>
        <w:ind w:firstLine="567"/>
        <w:rPr>
          <w:color w:val="auto"/>
          <w:sz w:val="20"/>
          <w:szCs w:val="20"/>
        </w:rPr>
      </w:pPr>
    </w:p>
    <w:p w14:paraId="542B6DF4" w14:textId="7BFB27F8" w:rsidR="00D2276D" w:rsidRPr="00835679" w:rsidRDefault="00D2276D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Одной из задач цифрового университета будущего будет являться сопоставление профессиональных стандартов с образовательными программами для проведения качественного обучения будущих специалистов и формирования полноценного электронного портфолио, удовлетворяющего требования рынка трудовых ресурсов.</w:t>
      </w:r>
    </w:p>
    <w:p w14:paraId="21261551" w14:textId="4BF98E0E" w:rsidR="00D2276D" w:rsidRPr="00835679" w:rsidRDefault="00D2276D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 xml:space="preserve">Для реализации такой концепции на базе университетов должна быть внедрена система компьютерного менеджмента качества образования, позволяющая производить мониторинг степени соответствия требований (в том числе требований работодателей, а также требований профессиональных стандартов) к образовательной деятельности с целью подтверждения достоверности и качества данных, содержащихся в электронном портфолио. </w:t>
      </w:r>
    </w:p>
    <w:p w14:paraId="7F08B57D" w14:textId="514AC569" w:rsidR="00915561" w:rsidRPr="00835679" w:rsidRDefault="00915561" w:rsidP="0041766B">
      <w:pPr>
        <w:pStyle w:val="af3"/>
        <w:tabs>
          <w:tab w:val="clear" w:pos="198"/>
          <w:tab w:val="left" w:pos="0"/>
        </w:tabs>
        <w:spacing w:before="0" w:after="0" w:line="276" w:lineRule="auto"/>
        <w:ind w:left="0" w:firstLine="284"/>
        <w:jc w:val="both"/>
        <w:rPr>
          <w:color w:val="auto"/>
          <w:sz w:val="20"/>
          <w:szCs w:val="20"/>
          <w:lang w:eastAsia="ru-RU"/>
        </w:rPr>
      </w:pPr>
      <w:r w:rsidRPr="00835679">
        <w:rPr>
          <w:color w:val="auto"/>
          <w:sz w:val="20"/>
          <w:szCs w:val="20"/>
        </w:rPr>
        <w:lastRenderedPageBreak/>
        <w:t>Следующим важным шагом на пути к формированию отдельных элементов таксономии цифрового университета будущего является создание электронного портфолио. Исходя из статистических данных, в настоящее время в Российской Федерации распространено явление, когда молодые люди, находящиеся в статусе студентов высших учебных заведений, либо только получившие квалификацию бакалавра/специалиста, реже – квалификацию магистра, устраиваются на работу по специальности в первый раз. Следовательно, именно на этот период приходится основная нагрузка по формированию портфолио обучающегося.</w:t>
      </w:r>
      <w:r w:rsidR="00705A65" w:rsidRPr="00835679">
        <w:rPr>
          <w:color w:val="auto"/>
          <w:sz w:val="20"/>
          <w:szCs w:val="20"/>
        </w:rPr>
        <w:t xml:space="preserve"> Стандарт </w:t>
      </w:r>
      <w:r w:rsidR="00705A65" w:rsidRPr="00835679">
        <w:rPr>
          <w:color w:val="auto"/>
          <w:sz w:val="20"/>
          <w:szCs w:val="20"/>
          <w:lang w:eastAsia="ru-RU"/>
        </w:rPr>
        <w:t>ГОСТ Р 57720-2017 «Информационно-коммуникационные технологии в образовании. Структура информации электронного портфолио базовая» регламентирует основные процессы построения и применения и улучшения портфолио учащегося</w:t>
      </w:r>
      <w:r w:rsidR="00F80BB2" w:rsidRPr="00835679">
        <w:rPr>
          <w:color w:val="auto"/>
          <w:sz w:val="20"/>
          <w:szCs w:val="20"/>
          <w:lang w:eastAsia="ru-RU"/>
        </w:rPr>
        <w:t xml:space="preserve"> [2]</w:t>
      </w:r>
      <w:r w:rsidR="00705A65" w:rsidRPr="00835679">
        <w:rPr>
          <w:color w:val="auto"/>
          <w:sz w:val="20"/>
          <w:szCs w:val="20"/>
          <w:lang w:eastAsia="ru-RU"/>
        </w:rPr>
        <w:t xml:space="preserve">. </w:t>
      </w:r>
    </w:p>
    <w:p w14:paraId="3FCB8DB9" w14:textId="0DEF2AAD" w:rsidR="00915561" w:rsidRPr="00835679" w:rsidRDefault="00915561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Исходя из рекомендаций программы «Цифровая экономика Российской Федерации» навыки и компетенции, полученные обучающимися за различные периоды обучения, должны иметь цифровой вид и быть доступными для предоставления потенциальным работодателям или заинтересованным структурам. В свою очередь, предприятия-работодатели должны формировать требования для квалификации выпускаемых специалистов по различным профилям и направлениям. Уже сейчас такие требования можно увидеть в профессиональных стандартах.</w:t>
      </w:r>
    </w:p>
    <w:p w14:paraId="57DDBEFD" w14:textId="77777777" w:rsidR="00D2276D" w:rsidRPr="00835679" w:rsidRDefault="00D2276D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Система оценки качества образования должна быть сфокусирована на результатах обучения, поэтому ее основная задача – удостовериться, что образовательная программа обеспечивает достижение студентами предполагаемых результатов обучения. При оценке результатов важным требованием является соответствие предполагаемых результатов обучения уровню программы, который определяется национальными требованиями к образовательным программам.</w:t>
      </w:r>
    </w:p>
    <w:p w14:paraId="70F4E326" w14:textId="7746CEC1" w:rsidR="00D2276D" w:rsidRPr="00835679" w:rsidRDefault="00D2276D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Наиболее сложным и значимым этапом является оценка фактических результатов обучения, т.е. тех знаний и компетенций, которыми овладели студенты в ходе обучения. Для этого применяются различные методы, которые оценивают фактические знания и компетенции обучаемых и сравнивают их с предполагаемыми результатами. Одним из таких методов является электронное тестирование. Оно необходимо для промежуточного и итогового контроля уровня освоения учебного материала по отдельным разделам или всему учебному курсу, а также для самоконтроля знаний.</w:t>
      </w:r>
      <w:r w:rsidR="00915561" w:rsidRPr="00835679">
        <w:rPr>
          <w:color w:val="auto"/>
          <w:sz w:val="20"/>
          <w:szCs w:val="20"/>
        </w:rPr>
        <w:t xml:space="preserve"> Средства электронного тестирования являются эффективным инструментом для решения таких задач.</w:t>
      </w:r>
    </w:p>
    <w:p w14:paraId="7DBB1094" w14:textId="77777777" w:rsidR="00D2276D" w:rsidRPr="00835679" w:rsidRDefault="00D2276D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Процессы разработки электронных тестов и оценки знаний обучаемых на основе статистической обработки результатов тестирования относятся к категории наиболее значимых процессов образовательной деятельности. Развитие электронного обучения обусловило необходимость разработки и стандартизации процессов электронного обучения на международном и национальном уровнях. Основываясь на этих стандартах, разработана общая процессная модель электронного обучения и детальные функциональные модели для процессов разработки электронных тестов, реализации тестирования и обработки результатов.</w:t>
      </w:r>
    </w:p>
    <w:p w14:paraId="0C77EDA3" w14:textId="77777777" w:rsidR="00D2276D" w:rsidRPr="00835679" w:rsidRDefault="00D2276D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 xml:space="preserve">Применение средств электронного тестирования является основой для формирования компетенций (общекультурных, общепрофессиональных и профессиональных) и развития квалификаций у обучаемых. Для объективной оценки знаний также должны применяться методы электронного тестирования, позволяющие с наименьшими затратами времени проводить оценку знаний и документировать этот процесс. </w:t>
      </w:r>
    </w:p>
    <w:p w14:paraId="444BAD66" w14:textId="77777777" w:rsidR="00915561" w:rsidRPr="00835679" w:rsidRDefault="00915561" w:rsidP="0041766B">
      <w:pPr>
        <w:spacing w:line="276" w:lineRule="auto"/>
        <w:ind w:firstLine="284"/>
        <w:rPr>
          <w:color w:val="auto"/>
          <w:sz w:val="20"/>
          <w:szCs w:val="20"/>
        </w:rPr>
      </w:pPr>
      <w:r w:rsidRPr="00835679">
        <w:rPr>
          <w:color w:val="auto"/>
          <w:sz w:val="20"/>
          <w:szCs w:val="20"/>
        </w:rPr>
        <w:t>Внедрение общих требований и стандартов, обеспечивающих комплексный подход при создании, внедрении и эксплуатации информационных образовательных систем на всех уровнях управления образованием. Наличие развитой среды с различными образовательными ресурсами значительно повышает доступность электронного обучения и многократность использования информационно-образовательного контента. Развитие нормативной базы, на основе требований которой эти ресурсы были созданы позволяют поддерживать качество оказываемых услуг на стабильно высоком уровне.</w:t>
      </w:r>
    </w:p>
    <w:p w14:paraId="23A5DB1D" w14:textId="05937521" w:rsidR="008662F4" w:rsidRPr="00835679" w:rsidRDefault="008662F4" w:rsidP="00562554">
      <w:pPr>
        <w:pStyle w:val="035"/>
        <w:spacing w:line="276" w:lineRule="auto"/>
        <w:ind w:firstLine="0"/>
        <w:rPr>
          <w:color w:val="auto"/>
          <w:sz w:val="20"/>
        </w:rPr>
      </w:pPr>
    </w:p>
    <w:p w14:paraId="34EA9918" w14:textId="3C245197" w:rsidR="00562554" w:rsidRPr="00835679" w:rsidRDefault="00562554" w:rsidP="00AD7777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color w:val="auto"/>
          <w:sz w:val="20"/>
        </w:rPr>
      </w:pPr>
      <w:r w:rsidRPr="00835679">
        <w:rPr>
          <w:color w:val="auto"/>
          <w:sz w:val="20"/>
        </w:rPr>
        <w:t xml:space="preserve">Список литературы  </w:t>
      </w:r>
    </w:p>
    <w:p w14:paraId="1694C67C" w14:textId="77777777" w:rsidR="00F80BB2" w:rsidRPr="00835679" w:rsidRDefault="00F80BB2" w:rsidP="0041766B">
      <w:pPr>
        <w:pStyle w:val="references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rFonts w:eastAsia="MS Mincho"/>
          <w:sz w:val="20"/>
          <w:szCs w:val="20"/>
        </w:rPr>
      </w:pPr>
      <w:r w:rsidRPr="00835679">
        <w:rPr>
          <w:rFonts w:eastAsia="MS Mincho"/>
          <w:sz w:val="20"/>
          <w:szCs w:val="20"/>
        </w:rPr>
        <w:t>Peoples B.E.</w:t>
      </w:r>
      <w:r w:rsidRPr="00835679">
        <w:rPr>
          <w:sz w:val="20"/>
          <w:szCs w:val="20"/>
        </w:rPr>
        <w:t xml:space="preserve"> Proceedings of the Emerging Technologies and Standardization for Learning, Education and Training -Industry Education Research Collaborations Create the Future of e Learning? // Innovative e Learning: Information Technology and Standards, a Current and Future Perspective. Shanghai (China). 2011. P. 56-62.</w:t>
      </w:r>
    </w:p>
    <w:p w14:paraId="5DE52108" w14:textId="31DE59CA" w:rsidR="00F80BB2" w:rsidRPr="00835679" w:rsidRDefault="00F80BB2" w:rsidP="0041766B">
      <w:pPr>
        <w:pStyle w:val="references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sz w:val="20"/>
          <w:szCs w:val="20"/>
        </w:rPr>
      </w:pPr>
      <w:r w:rsidRPr="00835679">
        <w:rPr>
          <w:rFonts w:eastAsia="MS Mincho"/>
          <w:sz w:val="20"/>
          <w:szCs w:val="20"/>
        </w:rPr>
        <w:t>B. Pozdneev</w:t>
      </w:r>
      <w:r w:rsidRPr="00835679">
        <w:rPr>
          <w:sz w:val="20"/>
          <w:szCs w:val="20"/>
        </w:rPr>
        <w:t xml:space="preserve">, </w:t>
      </w:r>
      <w:r w:rsidRPr="00835679">
        <w:rPr>
          <w:rFonts w:eastAsia="MS Mincho"/>
          <w:sz w:val="20"/>
          <w:szCs w:val="20"/>
        </w:rPr>
        <w:t>S. Sosenushkin</w:t>
      </w:r>
      <w:r w:rsidRPr="00835679">
        <w:rPr>
          <w:sz w:val="20"/>
          <w:szCs w:val="20"/>
        </w:rPr>
        <w:t xml:space="preserve">, </w:t>
      </w:r>
      <w:r w:rsidRPr="00835679">
        <w:rPr>
          <w:rFonts w:eastAsia="MS Mincho"/>
          <w:sz w:val="20"/>
          <w:szCs w:val="20"/>
        </w:rPr>
        <w:t>M.Sutyagin</w:t>
      </w:r>
      <w:r w:rsidRPr="00835679">
        <w:rPr>
          <w:sz w:val="20"/>
          <w:szCs w:val="20"/>
        </w:rPr>
        <w:t xml:space="preserve">. E-learning: quality based on standards // Innovative Information Technologies: Materials of the International scientific-practical conference./Ed.Uvaysov S.U. -M.: HSE, 2014, -472 p. </w:t>
      </w:r>
    </w:p>
    <w:p w14:paraId="648F41C3" w14:textId="4AAA33D1" w:rsidR="00F80BB2" w:rsidRPr="00835679" w:rsidRDefault="00F80BB2" w:rsidP="0041766B">
      <w:pPr>
        <w:pStyle w:val="references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sz w:val="20"/>
          <w:szCs w:val="20"/>
          <w:lang w:val="ru-RU"/>
        </w:rPr>
      </w:pPr>
      <w:r w:rsidRPr="00835679">
        <w:rPr>
          <w:sz w:val="20"/>
          <w:szCs w:val="20"/>
          <w:lang w:val="ru-RU"/>
        </w:rPr>
        <w:t>Программа «Цифровая экономика Российской Федерации» утверждена распоряжением Правительства Российской Федерации от 28 июля 2017 г. № 1632-р</w:t>
      </w:r>
    </w:p>
    <w:p w14:paraId="66DAB0F3" w14:textId="7C6034FD" w:rsidR="00F80BB2" w:rsidRPr="00835679" w:rsidRDefault="00F80BB2" w:rsidP="0041766B">
      <w:pPr>
        <w:pStyle w:val="references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rFonts w:eastAsia="MS Mincho"/>
          <w:sz w:val="20"/>
          <w:szCs w:val="20"/>
          <w:lang w:val="ru-RU"/>
        </w:rPr>
      </w:pPr>
      <w:r w:rsidRPr="00835679">
        <w:rPr>
          <w:rFonts w:eastAsia="MS Mincho"/>
          <w:sz w:val="20"/>
          <w:szCs w:val="20"/>
          <w:lang w:val="ru-RU"/>
        </w:rPr>
        <w:lastRenderedPageBreak/>
        <w:t>Позднеев Б.М.</w:t>
      </w:r>
      <w:r w:rsidRPr="00835679">
        <w:rPr>
          <w:sz w:val="20"/>
          <w:szCs w:val="20"/>
          <w:lang w:val="ru-RU"/>
        </w:rPr>
        <w:t xml:space="preserve">, </w:t>
      </w:r>
      <w:r w:rsidRPr="00835679">
        <w:rPr>
          <w:rFonts w:eastAsia="MS Mincho"/>
          <w:sz w:val="20"/>
          <w:szCs w:val="20"/>
          <w:lang w:val="ru-RU"/>
        </w:rPr>
        <w:t>Сутягин М.В.</w:t>
      </w:r>
      <w:r w:rsidRPr="00835679">
        <w:rPr>
          <w:sz w:val="20"/>
          <w:szCs w:val="20"/>
          <w:lang w:val="ru-RU"/>
        </w:rPr>
        <w:t xml:space="preserve">, </w:t>
      </w:r>
      <w:r w:rsidRPr="00835679">
        <w:rPr>
          <w:rFonts w:eastAsia="MS Mincho"/>
          <w:sz w:val="20"/>
          <w:szCs w:val="20"/>
          <w:lang w:val="ru-RU"/>
        </w:rPr>
        <w:t>Куприяненко И.А.</w:t>
      </w:r>
      <w:r w:rsidRPr="00835679">
        <w:rPr>
          <w:sz w:val="20"/>
          <w:szCs w:val="20"/>
          <w:lang w:val="ru-RU"/>
        </w:rPr>
        <w:t xml:space="preserve">, Бушина Ф. </w:t>
      </w:r>
      <w:r w:rsidRPr="00835679">
        <w:rPr>
          <w:rStyle w:val="bigtext"/>
          <w:rFonts w:eastAsia="MS Mincho"/>
          <w:sz w:val="20"/>
          <w:szCs w:val="20"/>
          <w:lang w:val="ru-RU"/>
        </w:rPr>
        <w:t xml:space="preserve">Обеспечение качества и досупности электронного обучения на основе гармонизации стандартов, </w:t>
      </w:r>
      <w:r w:rsidRPr="00835679">
        <w:rPr>
          <w:rFonts w:eastAsia="MS Mincho"/>
          <w:sz w:val="20"/>
          <w:szCs w:val="20"/>
          <w:lang w:val="ru-RU"/>
        </w:rPr>
        <w:t>ИТ-Стандарт</w:t>
      </w:r>
      <w:r w:rsidRPr="00835679">
        <w:rPr>
          <w:sz w:val="20"/>
          <w:szCs w:val="20"/>
          <w:lang w:val="ru-RU"/>
        </w:rPr>
        <w:t xml:space="preserve">. 2016. </w:t>
      </w:r>
      <w:r w:rsidRPr="00835679">
        <w:rPr>
          <w:rFonts w:eastAsia="MS Mincho"/>
          <w:sz w:val="20"/>
          <w:szCs w:val="20"/>
          <w:lang w:val="ru-RU"/>
        </w:rPr>
        <w:t>№ 1 (6)</w:t>
      </w:r>
      <w:r w:rsidRPr="00835679">
        <w:rPr>
          <w:sz w:val="20"/>
          <w:szCs w:val="20"/>
          <w:lang w:val="ru-RU"/>
        </w:rPr>
        <w:t>. С. 10-14.</w:t>
      </w:r>
    </w:p>
    <w:p w14:paraId="6EC355AF" w14:textId="77777777" w:rsidR="00F80BB2" w:rsidRPr="00835679" w:rsidRDefault="00F80BB2" w:rsidP="0041766B">
      <w:pPr>
        <w:pStyle w:val="references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sz w:val="20"/>
          <w:szCs w:val="20"/>
          <w:lang w:val="ru-RU"/>
        </w:rPr>
      </w:pPr>
      <w:r w:rsidRPr="00835679">
        <w:rPr>
          <w:sz w:val="20"/>
          <w:szCs w:val="20"/>
          <w:lang w:val="ru-RU"/>
        </w:rPr>
        <w:t>Постановление Правительства Российской Федерации от 18 апреля 2016 г. № 317 «О реализации Национальной технологической инициативы»</w:t>
      </w:r>
    </w:p>
    <w:p w14:paraId="56BAFAA2" w14:textId="77777777" w:rsidR="00F80BB2" w:rsidRPr="00835679" w:rsidRDefault="00F80BB2" w:rsidP="0041766B">
      <w:pPr>
        <w:pStyle w:val="references"/>
        <w:numPr>
          <w:ilvl w:val="0"/>
          <w:numId w:val="12"/>
        </w:numPr>
        <w:tabs>
          <w:tab w:val="left" w:pos="567"/>
        </w:tabs>
        <w:spacing w:line="276" w:lineRule="auto"/>
        <w:ind w:left="0" w:firstLine="284"/>
        <w:rPr>
          <w:sz w:val="20"/>
          <w:szCs w:val="20"/>
          <w:lang w:val="ru-RU"/>
        </w:rPr>
      </w:pPr>
      <w:r w:rsidRPr="00835679">
        <w:rPr>
          <w:sz w:val="20"/>
          <w:szCs w:val="20"/>
          <w:lang w:val="ru-RU"/>
        </w:rPr>
        <w:t>Федеральный закон от 29.12.2012 № 273-ФЗ «Об образовании в Российской Федерации»</w:t>
      </w:r>
    </w:p>
    <w:p w14:paraId="7A15DFED" w14:textId="77777777" w:rsidR="00246460" w:rsidRPr="00835679" w:rsidRDefault="00246460" w:rsidP="00562554">
      <w:pPr>
        <w:pStyle w:val="035"/>
        <w:pBdr>
          <w:bottom w:val="single" w:sz="12" w:space="1" w:color="auto"/>
        </w:pBdr>
        <w:spacing w:line="276" w:lineRule="auto"/>
        <w:ind w:firstLine="567"/>
        <w:rPr>
          <w:color w:val="auto"/>
          <w:sz w:val="20"/>
        </w:rPr>
      </w:pPr>
    </w:p>
    <w:p w14:paraId="049F7A62" w14:textId="71DCD575" w:rsidR="00562554" w:rsidRPr="00AD7777" w:rsidRDefault="00562554" w:rsidP="00AD7777">
      <w:pPr>
        <w:pStyle w:val="035"/>
        <w:pBdr>
          <w:bottom w:val="single" w:sz="12" w:space="1" w:color="auto"/>
        </w:pBdr>
        <w:spacing w:after="240" w:line="276" w:lineRule="auto"/>
        <w:ind w:firstLine="567"/>
        <w:rPr>
          <w:i/>
          <w:color w:val="auto"/>
          <w:sz w:val="20"/>
        </w:rPr>
      </w:pPr>
      <w:r w:rsidRPr="00835679">
        <w:rPr>
          <w:color w:val="auto"/>
          <w:sz w:val="20"/>
          <w:lang w:val="en-US"/>
        </w:rPr>
        <w:t>References</w:t>
      </w:r>
      <w:r w:rsidRPr="00835679">
        <w:rPr>
          <w:color w:val="auto"/>
          <w:sz w:val="20"/>
        </w:rPr>
        <w:t xml:space="preserve"> </w:t>
      </w:r>
    </w:p>
    <w:p w14:paraId="0956AE04" w14:textId="77777777" w:rsidR="00F80BB2" w:rsidRPr="00835679" w:rsidRDefault="00F80BB2" w:rsidP="0041766B">
      <w:pPr>
        <w:pStyle w:val="references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284"/>
        <w:rPr>
          <w:rFonts w:eastAsia="MS Mincho"/>
          <w:sz w:val="20"/>
          <w:szCs w:val="20"/>
        </w:rPr>
      </w:pPr>
      <w:r w:rsidRPr="00835679">
        <w:rPr>
          <w:rFonts w:eastAsia="MS Mincho"/>
          <w:sz w:val="20"/>
          <w:szCs w:val="20"/>
        </w:rPr>
        <w:t>Peoples B.E.</w:t>
      </w:r>
      <w:r w:rsidRPr="00835679">
        <w:rPr>
          <w:sz w:val="20"/>
          <w:szCs w:val="20"/>
        </w:rPr>
        <w:t xml:space="preserve"> Proceedings of the Emerging Technologies and Standardization for Learning, Education and Training -Industry Education Research Collaborations Create the Future of e Learning?//Innovative e Learning: Information Technology and Standards, a Current and Future Perspective. Shanghai (China). 2011. P. 56-62.</w:t>
      </w:r>
    </w:p>
    <w:p w14:paraId="6E7F03A8" w14:textId="77777777" w:rsidR="00F80BB2" w:rsidRPr="00835679" w:rsidRDefault="00F80BB2" w:rsidP="0041766B">
      <w:pPr>
        <w:pStyle w:val="references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284"/>
        <w:rPr>
          <w:sz w:val="20"/>
          <w:szCs w:val="20"/>
        </w:rPr>
      </w:pPr>
      <w:r w:rsidRPr="00835679">
        <w:rPr>
          <w:rFonts w:eastAsia="MS Mincho"/>
          <w:sz w:val="20"/>
          <w:szCs w:val="20"/>
        </w:rPr>
        <w:t>B. Pozdneev</w:t>
      </w:r>
      <w:r w:rsidRPr="00835679">
        <w:rPr>
          <w:sz w:val="20"/>
          <w:szCs w:val="20"/>
        </w:rPr>
        <w:t xml:space="preserve">, </w:t>
      </w:r>
      <w:r w:rsidRPr="00835679">
        <w:rPr>
          <w:rFonts w:eastAsia="MS Mincho"/>
          <w:sz w:val="20"/>
          <w:szCs w:val="20"/>
        </w:rPr>
        <w:t>S. Sosenushkin</w:t>
      </w:r>
      <w:r w:rsidRPr="00835679">
        <w:rPr>
          <w:sz w:val="20"/>
          <w:szCs w:val="20"/>
        </w:rPr>
        <w:t xml:space="preserve">, </w:t>
      </w:r>
      <w:r w:rsidRPr="00835679">
        <w:rPr>
          <w:rFonts w:eastAsia="MS Mincho"/>
          <w:sz w:val="20"/>
          <w:szCs w:val="20"/>
        </w:rPr>
        <w:t>M.Sutyagin</w:t>
      </w:r>
      <w:r w:rsidRPr="00835679">
        <w:rPr>
          <w:sz w:val="20"/>
          <w:szCs w:val="20"/>
        </w:rPr>
        <w:t>. E-learning: quality based on standards//Innovative Information Technologies: Materials of the International scientific-practical conference./Ed.Uvaysov S.U. -M.: HSE, 2014, -472 p.</w:t>
      </w:r>
    </w:p>
    <w:p w14:paraId="5E3D2878" w14:textId="54C8CE0F" w:rsidR="00562554" w:rsidRPr="00835679" w:rsidRDefault="00562554" w:rsidP="0041766B">
      <w:pPr>
        <w:pStyle w:val="references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284"/>
        <w:rPr>
          <w:rFonts w:eastAsia="MS Mincho"/>
          <w:sz w:val="20"/>
          <w:szCs w:val="20"/>
        </w:rPr>
      </w:pPr>
      <w:r w:rsidRPr="00835679">
        <w:rPr>
          <w:sz w:val="20"/>
          <w:szCs w:val="20"/>
        </w:rPr>
        <w:t>The program "Digital Economy of the Russian Federation" was approved by the Decree of the Government of the Russian Federation of July 28, 2017 No. 1632-r</w:t>
      </w:r>
      <w:r w:rsidRPr="00835679">
        <w:rPr>
          <w:rFonts w:eastAsia="MS Mincho"/>
          <w:sz w:val="20"/>
          <w:szCs w:val="20"/>
        </w:rPr>
        <w:t xml:space="preserve"> J. Clerk Maxwell, A Treatise on Electricity and Magnetism, 3rd ed., vol. 2. Oxford: Clarendon, 1892, pp.68-73.</w:t>
      </w:r>
    </w:p>
    <w:p w14:paraId="41BFD89F" w14:textId="77777777" w:rsidR="00F80BB2" w:rsidRPr="00835679" w:rsidRDefault="00F80BB2" w:rsidP="0041766B">
      <w:pPr>
        <w:pStyle w:val="references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284"/>
        <w:rPr>
          <w:rFonts w:eastAsia="MS Mincho"/>
          <w:sz w:val="20"/>
          <w:szCs w:val="20"/>
        </w:rPr>
      </w:pPr>
      <w:r w:rsidRPr="00835679">
        <w:rPr>
          <w:sz w:val="20"/>
          <w:szCs w:val="20"/>
        </w:rPr>
        <w:t>Pozdneev B.M., Sutyagin M.V., Kupriyanenko I.A., Busina F. Ensuring the quality and availability of e-learning based on the harmonization of standards, IT-Standard. 2016. No. 1 (6). Pp. 10-14</w:t>
      </w:r>
    </w:p>
    <w:p w14:paraId="161B3EBA" w14:textId="77777777" w:rsidR="00F80BB2" w:rsidRPr="00835679" w:rsidRDefault="00F80BB2" w:rsidP="0041766B">
      <w:pPr>
        <w:pStyle w:val="references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284"/>
        <w:rPr>
          <w:sz w:val="20"/>
          <w:szCs w:val="20"/>
        </w:rPr>
      </w:pPr>
      <w:r w:rsidRPr="00835679">
        <w:rPr>
          <w:sz w:val="20"/>
          <w:szCs w:val="20"/>
        </w:rPr>
        <w:t>Decree of the Government of the Russian Federation of April 18, 2016 No. 317 "On the Implementation of the National Technological Initiative"</w:t>
      </w:r>
    </w:p>
    <w:p w14:paraId="6B467269" w14:textId="77777777" w:rsidR="00562554" w:rsidRPr="00835679" w:rsidRDefault="00562554" w:rsidP="0041766B">
      <w:pPr>
        <w:pStyle w:val="references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284"/>
        <w:rPr>
          <w:rFonts w:eastAsia="MS Mincho"/>
          <w:sz w:val="20"/>
          <w:szCs w:val="20"/>
        </w:rPr>
      </w:pPr>
      <w:r w:rsidRPr="00835679">
        <w:rPr>
          <w:sz w:val="20"/>
          <w:szCs w:val="20"/>
        </w:rPr>
        <w:t>Federal Law No. 273-FZ of December 29, 2012 "On Education in the Russian Federation"</w:t>
      </w:r>
      <w:r w:rsidRPr="00835679">
        <w:rPr>
          <w:rFonts w:eastAsia="MS Mincho"/>
          <w:sz w:val="20"/>
          <w:szCs w:val="20"/>
        </w:rPr>
        <w:t>K. Elissa, “Title of paper if known,” unpublished.</w:t>
      </w:r>
    </w:p>
    <w:sectPr w:rsidR="00562554" w:rsidRPr="00835679" w:rsidSect="0041766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BF5B7" w14:textId="77777777" w:rsidR="00CB1BB7" w:rsidRDefault="00CB1BB7">
      <w:r>
        <w:separator/>
      </w:r>
    </w:p>
  </w:endnote>
  <w:endnote w:type="continuationSeparator" w:id="0">
    <w:p w14:paraId="79D4A210" w14:textId="77777777" w:rsidR="00CB1BB7" w:rsidRDefault="00CB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Yu Gothic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9DD0" w14:textId="77777777" w:rsidR="00CB1BB7" w:rsidRDefault="00CB1BB7">
      <w:r>
        <w:separator/>
      </w:r>
    </w:p>
  </w:footnote>
  <w:footnote w:type="continuationSeparator" w:id="0">
    <w:p w14:paraId="5E2B3315" w14:textId="77777777" w:rsidR="00CB1BB7" w:rsidRDefault="00CB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 %1. 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 %1.%2. 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 %1.%2.%3. 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4"/>
      <w:lvlText w:val=" %1.%2.%3.%4. 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5"/>
      <w:lvlText w:val=" %1.%2.%3.%4.%5. 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6"/>
      <w:lvlText w:val=" %1.%2.%3.%4.%5.%6. 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 %1.%2.%3.%4.%5.%6.%7. 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8"/>
      <w:lvlText w:val=" %1.%2.%3.%4.%5.%6.%7.%8. 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9"/>
      <w:lvlText w:val=" %1.%2.%3.%4.%5.%6.%7.%8.%9. 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pStyle w:val="11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 w15:restartNumberingAfterBreak="0">
    <w:nsid w:val="281D1A90"/>
    <w:multiLevelType w:val="hybridMultilevel"/>
    <w:tmpl w:val="EF8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2A77"/>
    <w:multiLevelType w:val="hybridMultilevel"/>
    <w:tmpl w:val="6D2A6052"/>
    <w:lvl w:ilvl="0" w:tplc="87F07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6180"/>
    <w:multiLevelType w:val="hybridMultilevel"/>
    <w:tmpl w:val="ED1C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01AF"/>
    <w:multiLevelType w:val="hybridMultilevel"/>
    <w:tmpl w:val="986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6C402C58"/>
    <w:multiLevelType w:val="hybridMultilevel"/>
    <w:tmpl w:val="4002FFC6"/>
    <w:lvl w:ilvl="0" w:tplc="D77C498E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D32DA8"/>
    <w:multiLevelType w:val="singleLevel"/>
    <w:tmpl w:val="EB50E434"/>
    <w:lvl w:ilvl="0">
      <w:start w:val="1"/>
      <w:numFmt w:val="decimal"/>
      <w:pStyle w:val="tablehead"/>
      <w:lvlText w:val="Таблица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 w15:restartNumberingAfterBreak="0">
    <w:nsid w:val="7D406107"/>
    <w:multiLevelType w:val="hybridMultilevel"/>
    <w:tmpl w:val="3804729A"/>
    <w:lvl w:ilvl="0" w:tplc="87F07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D"/>
    <w:rsid w:val="00002F20"/>
    <w:rsid w:val="00012227"/>
    <w:rsid w:val="00040DD7"/>
    <w:rsid w:val="0005225F"/>
    <w:rsid w:val="00063387"/>
    <w:rsid w:val="00081FA7"/>
    <w:rsid w:val="00097908"/>
    <w:rsid w:val="000A2533"/>
    <w:rsid w:val="000D0DD0"/>
    <w:rsid w:val="00110811"/>
    <w:rsid w:val="00117E46"/>
    <w:rsid w:val="00192FB8"/>
    <w:rsid w:val="00193F5D"/>
    <w:rsid w:val="00194C1C"/>
    <w:rsid w:val="001B5D47"/>
    <w:rsid w:val="001C3758"/>
    <w:rsid w:val="001D70B2"/>
    <w:rsid w:val="001E2BF5"/>
    <w:rsid w:val="001F0859"/>
    <w:rsid w:val="001F1703"/>
    <w:rsid w:val="002172E1"/>
    <w:rsid w:val="00223763"/>
    <w:rsid w:val="002349DD"/>
    <w:rsid w:val="00237A5F"/>
    <w:rsid w:val="00246460"/>
    <w:rsid w:val="00273D19"/>
    <w:rsid w:val="0029439E"/>
    <w:rsid w:val="00294951"/>
    <w:rsid w:val="002A2E31"/>
    <w:rsid w:val="002D19F4"/>
    <w:rsid w:val="002E5423"/>
    <w:rsid w:val="00310B6E"/>
    <w:rsid w:val="003321F0"/>
    <w:rsid w:val="00335A0C"/>
    <w:rsid w:val="00357ED3"/>
    <w:rsid w:val="00366D7A"/>
    <w:rsid w:val="00371FE1"/>
    <w:rsid w:val="0038271B"/>
    <w:rsid w:val="00394C54"/>
    <w:rsid w:val="003A1BA1"/>
    <w:rsid w:val="003A46B8"/>
    <w:rsid w:val="003A502D"/>
    <w:rsid w:val="003D44E2"/>
    <w:rsid w:val="003D71D2"/>
    <w:rsid w:val="003F2080"/>
    <w:rsid w:val="004003BC"/>
    <w:rsid w:val="0041766B"/>
    <w:rsid w:val="00426F5B"/>
    <w:rsid w:val="004363F5"/>
    <w:rsid w:val="00441C40"/>
    <w:rsid w:val="00456387"/>
    <w:rsid w:val="00477656"/>
    <w:rsid w:val="0048269D"/>
    <w:rsid w:val="004917AC"/>
    <w:rsid w:val="004A315A"/>
    <w:rsid w:val="004B5D8C"/>
    <w:rsid w:val="004E5440"/>
    <w:rsid w:val="004E59C9"/>
    <w:rsid w:val="004F14A5"/>
    <w:rsid w:val="00524257"/>
    <w:rsid w:val="00550B4F"/>
    <w:rsid w:val="00551875"/>
    <w:rsid w:val="00552693"/>
    <w:rsid w:val="005617E6"/>
    <w:rsid w:val="00562554"/>
    <w:rsid w:val="0057177B"/>
    <w:rsid w:val="00577416"/>
    <w:rsid w:val="005A3893"/>
    <w:rsid w:val="005B4019"/>
    <w:rsid w:val="005D3935"/>
    <w:rsid w:val="00622129"/>
    <w:rsid w:val="006257A9"/>
    <w:rsid w:val="0062601B"/>
    <w:rsid w:val="00626F79"/>
    <w:rsid w:val="00640B2F"/>
    <w:rsid w:val="00667D45"/>
    <w:rsid w:val="00671970"/>
    <w:rsid w:val="00682945"/>
    <w:rsid w:val="00691AB7"/>
    <w:rsid w:val="006B149D"/>
    <w:rsid w:val="006C0288"/>
    <w:rsid w:val="006D2306"/>
    <w:rsid w:val="006F1F89"/>
    <w:rsid w:val="00705A65"/>
    <w:rsid w:val="007319E9"/>
    <w:rsid w:val="00741B1D"/>
    <w:rsid w:val="007421B0"/>
    <w:rsid w:val="0075431D"/>
    <w:rsid w:val="007722BA"/>
    <w:rsid w:val="007842A4"/>
    <w:rsid w:val="007C2255"/>
    <w:rsid w:val="007C2B42"/>
    <w:rsid w:val="007C4F81"/>
    <w:rsid w:val="007D4BD2"/>
    <w:rsid w:val="007D7AAE"/>
    <w:rsid w:val="007E00DB"/>
    <w:rsid w:val="007E4C40"/>
    <w:rsid w:val="007E60B6"/>
    <w:rsid w:val="007F7AA7"/>
    <w:rsid w:val="00835679"/>
    <w:rsid w:val="008358F8"/>
    <w:rsid w:val="008662F4"/>
    <w:rsid w:val="008956D3"/>
    <w:rsid w:val="008A4E2E"/>
    <w:rsid w:val="008C7A69"/>
    <w:rsid w:val="008D435D"/>
    <w:rsid w:val="008D6F8E"/>
    <w:rsid w:val="008F0601"/>
    <w:rsid w:val="008F153B"/>
    <w:rsid w:val="008F48CE"/>
    <w:rsid w:val="008F6C40"/>
    <w:rsid w:val="00905E71"/>
    <w:rsid w:val="00910C09"/>
    <w:rsid w:val="00915561"/>
    <w:rsid w:val="009318A6"/>
    <w:rsid w:val="0093241F"/>
    <w:rsid w:val="009330E7"/>
    <w:rsid w:val="00935936"/>
    <w:rsid w:val="0094160D"/>
    <w:rsid w:val="00944ED9"/>
    <w:rsid w:val="00983EF2"/>
    <w:rsid w:val="00990D85"/>
    <w:rsid w:val="00993BCD"/>
    <w:rsid w:val="00996D83"/>
    <w:rsid w:val="009A00E4"/>
    <w:rsid w:val="009B2A94"/>
    <w:rsid w:val="009B5A22"/>
    <w:rsid w:val="009B7A16"/>
    <w:rsid w:val="009C275F"/>
    <w:rsid w:val="009D0129"/>
    <w:rsid w:val="009F65D4"/>
    <w:rsid w:val="009F7E10"/>
    <w:rsid w:val="00A01BA9"/>
    <w:rsid w:val="00A56D93"/>
    <w:rsid w:val="00A6070B"/>
    <w:rsid w:val="00A7315A"/>
    <w:rsid w:val="00AB26BD"/>
    <w:rsid w:val="00AD1C66"/>
    <w:rsid w:val="00AD2DB1"/>
    <w:rsid w:val="00AD44CA"/>
    <w:rsid w:val="00AD7777"/>
    <w:rsid w:val="00B37F77"/>
    <w:rsid w:val="00B401D6"/>
    <w:rsid w:val="00B56FBD"/>
    <w:rsid w:val="00B57ECD"/>
    <w:rsid w:val="00B82910"/>
    <w:rsid w:val="00B96CB3"/>
    <w:rsid w:val="00BC5838"/>
    <w:rsid w:val="00BD18EE"/>
    <w:rsid w:val="00C03D12"/>
    <w:rsid w:val="00C16C9C"/>
    <w:rsid w:val="00C23BA2"/>
    <w:rsid w:val="00C23FCF"/>
    <w:rsid w:val="00C32740"/>
    <w:rsid w:val="00C62B6E"/>
    <w:rsid w:val="00C7382A"/>
    <w:rsid w:val="00C8574B"/>
    <w:rsid w:val="00C87291"/>
    <w:rsid w:val="00CA27B2"/>
    <w:rsid w:val="00CA5162"/>
    <w:rsid w:val="00CB1BB7"/>
    <w:rsid w:val="00CB4046"/>
    <w:rsid w:val="00CC16A1"/>
    <w:rsid w:val="00CC3083"/>
    <w:rsid w:val="00D003A1"/>
    <w:rsid w:val="00D2276D"/>
    <w:rsid w:val="00D2381F"/>
    <w:rsid w:val="00D43646"/>
    <w:rsid w:val="00D5261B"/>
    <w:rsid w:val="00D627E9"/>
    <w:rsid w:val="00D637FD"/>
    <w:rsid w:val="00D64BC1"/>
    <w:rsid w:val="00DA668C"/>
    <w:rsid w:val="00DB226B"/>
    <w:rsid w:val="00DB5539"/>
    <w:rsid w:val="00DB5F45"/>
    <w:rsid w:val="00DE5246"/>
    <w:rsid w:val="00DF0E22"/>
    <w:rsid w:val="00DF0F55"/>
    <w:rsid w:val="00DF1721"/>
    <w:rsid w:val="00E10157"/>
    <w:rsid w:val="00E11E21"/>
    <w:rsid w:val="00E23D43"/>
    <w:rsid w:val="00E274DB"/>
    <w:rsid w:val="00E27709"/>
    <w:rsid w:val="00E64E38"/>
    <w:rsid w:val="00E7105C"/>
    <w:rsid w:val="00E82086"/>
    <w:rsid w:val="00E82AFC"/>
    <w:rsid w:val="00E83428"/>
    <w:rsid w:val="00E91544"/>
    <w:rsid w:val="00E93109"/>
    <w:rsid w:val="00EA6308"/>
    <w:rsid w:val="00EB2AEA"/>
    <w:rsid w:val="00EB537D"/>
    <w:rsid w:val="00EC06FA"/>
    <w:rsid w:val="00EE0DBE"/>
    <w:rsid w:val="00F2123E"/>
    <w:rsid w:val="00F21A33"/>
    <w:rsid w:val="00F27E66"/>
    <w:rsid w:val="00F429EC"/>
    <w:rsid w:val="00F478EF"/>
    <w:rsid w:val="00F62CF6"/>
    <w:rsid w:val="00F80BB2"/>
    <w:rsid w:val="00FA0196"/>
    <w:rsid w:val="00FB299F"/>
    <w:rsid w:val="00FC2C5E"/>
    <w:rsid w:val="00FC3989"/>
    <w:rsid w:val="00FE0607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2704D"/>
  <w15:docId w15:val="{9672015A-7AF6-49F6-8B26-DD4768C3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439E"/>
    <w:pPr>
      <w:tabs>
        <w:tab w:val="left" w:pos="198"/>
      </w:tabs>
      <w:suppressAutoHyphens/>
      <w:jc w:val="both"/>
    </w:pPr>
    <w:rPr>
      <w:rFonts w:eastAsia="Calibri"/>
      <w:color w:val="000000"/>
      <w:sz w:val="16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60"/>
      <w:ind w:left="0" w:firstLine="0"/>
      <w:jc w:val="center"/>
      <w:outlineLvl w:val="0"/>
    </w:pPr>
    <w:rPr>
      <w:b/>
      <w:bCs/>
      <w:sz w:val="18"/>
      <w:szCs w:val="28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2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2"/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13">
    <w:name w:val="Строгий1"/>
    <w:rPr>
      <w:b/>
      <w:bCs/>
      <w:color w:val="553333"/>
    </w:rPr>
  </w:style>
  <w:style w:type="character" w:customStyle="1" w:styleId="50">
    <w:name w:val="Строгий5"/>
    <w:rPr>
      <w:b/>
      <w:bCs/>
      <w:color w:val="553333"/>
    </w:rPr>
  </w:style>
  <w:style w:type="character" w:customStyle="1" w:styleId="a9">
    <w:name w:val="выделение слов"/>
    <w:rPr>
      <w:b/>
    </w:rPr>
  </w:style>
  <w:style w:type="character" w:customStyle="1" w:styleId="apple-style-span">
    <w:name w:val="apple-style-span"/>
    <w:basedOn w:val="12"/>
  </w:style>
  <w:style w:type="character" w:customStyle="1" w:styleId="apple-converted-space">
    <w:name w:val="apple-converted-space"/>
    <w:basedOn w:val="12"/>
  </w:style>
  <w:style w:type="character" w:customStyle="1" w:styleId="aa">
    <w:name w:val="Символ нумерации"/>
  </w:style>
  <w:style w:type="paragraph" w:customStyle="1" w:styleId="14">
    <w:name w:val="Заголовок1"/>
    <w:basedOn w:val="a0"/>
    <w:next w:val="ab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eastAsia="Droid Sans Fallback" w:hAnsi="Arial" w:cs="FreeSans"/>
      <w:sz w:val="28"/>
      <w:szCs w:val="32"/>
    </w:rPr>
  </w:style>
  <w:style w:type="paragraph" w:styleId="ab">
    <w:name w:val="Body Text"/>
    <w:basedOn w:val="a0"/>
    <w:pPr>
      <w:spacing w:line="100" w:lineRule="atLeast"/>
    </w:pPr>
    <w:rPr>
      <w:rFonts w:eastAsia="SimSun"/>
      <w:szCs w:val="24"/>
    </w:rPr>
  </w:style>
  <w:style w:type="paragraph" w:styleId="ac">
    <w:name w:val="Title"/>
    <w:basedOn w:val="14"/>
    <w:next w:val="ad"/>
    <w:qFormat/>
  </w:style>
  <w:style w:type="paragraph" w:styleId="ad">
    <w:name w:val="Subtitle"/>
    <w:basedOn w:val="14"/>
    <w:next w:val="ab"/>
    <w:qFormat/>
    <w:rPr>
      <w:i/>
      <w:iCs/>
      <w:szCs w:val="28"/>
    </w:rPr>
  </w:style>
  <w:style w:type="paragraph" w:styleId="a">
    <w:name w:val="List"/>
    <w:basedOn w:val="a0"/>
    <w:pPr>
      <w:numPr>
        <w:numId w:val="4"/>
      </w:numPr>
      <w:tabs>
        <w:tab w:val="left" w:pos="624"/>
      </w:tabs>
    </w:pPr>
    <w:rPr>
      <w:sz w:val="28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Указатель1"/>
    <w:basedOn w:val="a0"/>
    <w:pPr>
      <w:suppressLineNumbers/>
    </w:pPr>
    <w:rPr>
      <w:rFonts w:cs="FreeSans"/>
    </w:rPr>
  </w:style>
  <w:style w:type="paragraph" w:styleId="ae">
    <w:name w:val="header"/>
    <w:basedOn w:val="a0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  <w:lang w:val="x-none"/>
    </w:rPr>
  </w:style>
  <w:style w:type="paragraph" w:styleId="af1">
    <w:name w:val="Body Text Indent"/>
    <w:basedOn w:val="a0"/>
    <w:pPr>
      <w:widowControl w:val="0"/>
      <w:spacing w:line="360" w:lineRule="auto"/>
      <w:ind w:left="170" w:firstLine="720"/>
    </w:pPr>
    <w:rPr>
      <w:sz w:val="28"/>
      <w:szCs w:val="20"/>
    </w:rPr>
  </w:style>
  <w:style w:type="paragraph" w:styleId="af2">
    <w:name w:val="footnote text"/>
    <w:basedOn w:val="a0"/>
  </w:style>
  <w:style w:type="paragraph" w:customStyle="1" w:styleId="Author">
    <w:name w:val="Author"/>
    <w:basedOn w:val="a0"/>
    <w:next w:val="UniversityName"/>
    <w:pPr>
      <w:jc w:val="center"/>
    </w:pPr>
    <w:rPr>
      <w:i/>
    </w:rPr>
  </w:style>
  <w:style w:type="paragraph" w:customStyle="1" w:styleId="UniversityName">
    <w:name w:val="University Name"/>
    <w:basedOn w:val="a0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20">
    <w:name w:val="toc 2"/>
    <w:basedOn w:val="a0"/>
    <w:next w:val="a0"/>
    <w:pPr>
      <w:spacing w:before="40" w:after="100"/>
      <w:ind w:left="220"/>
    </w:pPr>
  </w:style>
  <w:style w:type="paragraph" w:customStyle="1" w:styleId="Abstract">
    <w:name w:val="Abstract"/>
    <w:basedOn w:val="a0"/>
    <w:pPr>
      <w:tabs>
        <w:tab w:val="left" w:pos="-1276"/>
      </w:tabs>
      <w:ind w:left="170"/>
    </w:pPr>
    <w:rPr>
      <w:rFonts w:eastAsia="Times New Roman"/>
      <w:b/>
      <w:i/>
      <w:szCs w:val="20"/>
      <w:lang w:val="uk-UA"/>
    </w:rPr>
  </w:style>
  <w:style w:type="paragraph" w:customStyle="1" w:styleId="MainTitle">
    <w:name w:val="Main Title"/>
    <w:basedOn w:val="a0"/>
    <w:rsid w:val="00081FA7"/>
    <w:pPr>
      <w:spacing w:after="120"/>
      <w:jc w:val="center"/>
    </w:pPr>
    <w:rPr>
      <w:b/>
      <w:caps/>
      <w:sz w:val="20"/>
    </w:rPr>
  </w:style>
  <w:style w:type="paragraph" w:styleId="af3">
    <w:name w:val="Normal (Web)"/>
    <w:basedOn w:val="a0"/>
    <w:uiPriority w:val="99"/>
    <w:pPr>
      <w:spacing w:before="280" w:after="280"/>
      <w:ind w:left="170"/>
      <w:jc w:val="left"/>
    </w:pPr>
    <w:rPr>
      <w:rFonts w:eastAsia="Times New Roman"/>
      <w:sz w:val="24"/>
      <w:szCs w:val="24"/>
    </w:rPr>
  </w:style>
  <w:style w:type="paragraph" w:customStyle="1" w:styleId="10">
    <w:name w:val="Маркированный список1"/>
    <w:basedOn w:val="a0"/>
    <w:pPr>
      <w:numPr>
        <w:numId w:val="2"/>
      </w:numPr>
    </w:pPr>
    <w:rPr>
      <w:sz w:val="24"/>
    </w:rPr>
  </w:style>
  <w:style w:type="paragraph" w:customStyle="1" w:styleId="21">
    <w:name w:val="Маркированный список 21"/>
    <w:basedOn w:val="a0"/>
    <w:rPr>
      <w:sz w:val="24"/>
      <w:szCs w:val="24"/>
    </w:rPr>
  </w:style>
  <w:style w:type="paragraph" w:customStyle="1" w:styleId="31">
    <w:name w:val="Маркированный список 31"/>
    <w:basedOn w:val="a0"/>
    <w:rPr>
      <w:sz w:val="24"/>
      <w:szCs w:val="24"/>
    </w:rPr>
  </w:style>
  <w:style w:type="paragraph" w:customStyle="1" w:styleId="41">
    <w:name w:val="Маркированный список 41"/>
    <w:basedOn w:val="a0"/>
    <w:rPr>
      <w:sz w:val="24"/>
      <w:szCs w:val="24"/>
    </w:rPr>
  </w:style>
  <w:style w:type="paragraph" w:customStyle="1" w:styleId="51">
    <w:name w:val="Маркированный список 51"/>
    <w:basedOn w:val="a0"/>
    <w:rPr>
      <w:sz w:val="24"/>
      <w:szCs w:val="24"/>
    </w:rPr>
  </w:style>
  <w:style w:type="paragraph" w:customStyle="1" w:styleId="17">
    <w:name w:val="Название объекта1"/>
    <w:basedOn w:val="a0"/>
    <w:next w:val="a0"/>
    <w:pPr>
      <w:spacing w:line="360" w:lineRule="auto"/>
      <w:jc w:val="right"/>
    </w:pPr>
    <w:rPr>
      <w:sz w:val="28"/>
    </w:rPr>
  </w:style>
  <w:style w:type="paragraph" w:customStyle="1" w:styleId="18">
    <w:name w:val="Нумерованный список1"/>
    <w:basedOn w:val="a0"/>
    <w:rPr>
      <w:sz w:val="24"/>
      <w:szCs w:val="24"/>
    </w:rPr>
  </w:style>
  <w:style w:type="paragraph" w:customStyle="1" w:styleId="210">
    <w:name w:val="Нумерованный список 21"/>
    <w:basedOn w:val="a0"/>
    <w:rPr>
      <w:sz w:val="24"/>
      <w:szCs w:val="24"/>
    </w:rPr>
  </w:style>
  <w:style w:type="paragraph" w:customStyle="1" w:styleId="310">
    <w:name w:val="Нумерованный список 31"/>
    <w:basedOn w:val="a0"/>
    <w:rPr>
      <w:sz w:val="24"/>
      <w:szCs w:val="24"/>
    </w:rPr>
  </w:style>
  <w:style w:type="paragraph" w:customStyle="1" w:styleId="410">
    <w:name w:val="Нумерованный список 41"/>
    <w:basedOn w:val="a0"/>
    <w:rPr>
      <w:sz w:val="24"/>
      <w:szCs w:val="24"/>
    </w:rPr>
  </w:style>
  <w:style w:type="paragraph" w:customStyle="1" w:styleId="510">
    <w:name w:val="Нумерованный список 51"/>
    <w:basedOn w:val="a0"/>
    <w:rPr>
      <w:sz w:val="24"/>
      <w:szCs w:val="24"/>
    </w:rPr>
  </w:style>
  <w:style w:type="paragraph" w:styleId="19">
    <w:name w:val="toc 1"/>
    <w:basedOn w:val="a0"/>
    <w:next w:val="a0"/>
    <w:pPr>
      <w:spacing w:before="40" w:after="100"/>
    </w:pPr>
  </w:style>
  <w:style w:type="paragraph" w:styleId="30">
    <w:name w:val="toc 3"/>
    <w:basedOn w:val="a0"/>
    <w:next w:val="a0"/>
    <w:pPr>
      <w:spacing w:before="40" w:after="100"/>
      <w:ind w:left="440"/>
    </w:pPr>
  </w:style>
  <w:style w:type="paragraph" w:styleId="40">
    <w:name w:val="toc 4"/>
    <w:basedOn w:val="a0"/>
    <w:next w:val="a0"/>
    <w:pPr>
      <w:ind w:left="720"/>
    </w:pPr>
  </w:style>
  <w:style w:type="paragraph" w:styleId="52">
    <w:name w:val="toc 5"/>
    <w:basedOn w:val="a0"/>
    <w:next w:val="a0"/>
    <w:pPr>
      <w:ind w:left="800"/>
    </w:pPr>
  </w:style>
  <w:style w:type="paragraph" w:styleId="60">
    <w:name w:val="toc 6"/>
    <w:basedOn w:val="a0"/>
    <w:next w:val="a0"/>
    <w:pPr>
      <w:ind w:left="1000"/>
    </w:pPr>
  </w:style>
  <w:style w:type="paragraph" w:styleId="70">
    <w:name w:val="toc 7"/>
    <w:basedOn w:val="a0"/>
    <w:next w:val="a0"/>
    <w:pPr>
      <w:ind w:left="1200"/>
    </w:pPr>
  </w:style>
  <w:style w:type="paragraph" w:styleId="80">
    <w:name w:val="toc 8"/>
    <w:basedOn w:val="a0"/>
    <w:next w:val="a0"/>
    <w:pPr>
      <w:ind w:left="1400"/>
    </w:pPr>
  </w:style>
  <w:style w:type="paragraph" w:styleId="90">
    <w:name w:val="toc 9"/>
    <w:basedOn w:val="a0"/>
    <w:next w:val="a0"/>
    <w:pPr>
      <w:ind w:left="1600"/>
    </w:pPr>
  </w:style>
  <w:style w:type="paragraph" w:customStyle="1" w:styleId="211">
    <w:name w:val="Основной текст 21"/>
    <w:basedOn w:val="a0"/>
    <w:pPr>
      <w:widowControl w:val="0"/>
    </w:pPr>
    <w:rPr>
      <w:sz w:val="28"/>
      <w:szCs w:val="20"/>
    </w:rPr>
  </w:style>
  <w:style w:type="paragraph" w:customStyle="1" w:styleId="311">
    <w:name w:val="Основной текст 31"/>
    <w:basedOn w:val="a0"/>
    <w:pPr>
      <w:widowControl w:val="0"/>
      <w:jc w:val="center"/>
    </w:pPr>
    <w:rPr>
      <w:sz w:val="28"/>
      <w:szCs w:val="20"/>
    </w:rPr>
  </w:style>
  <w:style w:type="paragraph" w:customStyle="1" w:styleId="af4">
    <w:name w:val="Чертежный"/>
    <w:pPr>
      <w:suppressAutoHyphens/>
      <w:jc w:val="both"/>
    </w:pPr>
    <w:rPr>
      <w:rFonts w:ascii="ISOCPEUR" w:eastAsia="SimSun" w:hAnsi="ISOCPEUR"/>
      <w:i/>
      <w:sz w:val="28"/>
      <w:lang w:val="uk-UA" w:eastAsia="ar-SA"/>
    </w:rPr>
  </w:style>
  <w:style w:type="paragraph" w:customStyle="1" w:styleId="af5">
    <w:name w:val="Основной"/>
    <w:basedOn w:val="a0"/>
    <w:pPr>
      <w:spacing w:line="100" w:lineRule="atLeast"/>
      <w:ind w:firstLine="720"/>
    </w:pPr>
    <w:rPr>
      <w:sz w:val="28"/>
    </w:rPr>
  </w:style>
  <w:style w:type="paragraph" w:customStyle="1" w:styleId="1a">
    <w:name w:val="Текст1"/>
    <w:basedOn w:val="a0"/>
    <w:rPr>
      <w:rFonts w:ascii="Courier New" w:hAnsi="Courier New"/>
    </w:rPr>
  </w:style>
  <w:style w:type="paragraph" w:customStyle="1" w:styleId="1b">
    <w:name w:val="Цитата1"/>
    <w:basedOn w:val="a0"/>
    <w:pPr>
      <w:widowControl w:val="0"/>
      <w:autoSpaceDE w:val="0"/>
      <w:ind w:left="40" w:right="-2879" w:firstLine="300"/>
    </w:pPr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paragraph" w:styleId="af6">
    <w:name w:val="Balloon Text"/>
    <w:basedOn w:val="a0"/>
    <w:pPr>
      <w:spacing w:before="40" w:line="100" w:lineRule="atLeast"/>
    </w:pPr>
    <w:rPr>
      <w:rFonts w:ascii="Tahoma" w:hAnsi="Tahoma" w:cs="Tahoma"/>
      <w:szCs w:val="16"/>
    </w:rPr>
  </w:style>
  <w:style w:type="paragraph" w:customStyle="1" w:styleId="TableName">
    <w:name w:val="Table Name"/>
    <w:basedOn w:val="a0"/>
    <w:rsid w:val="00741B1D"/>
    <w:pPr>
      <w:keepNext/>
      <w:spacing w:before="60"/>
      <w:jc w:val="center"/>
    </w:pPr>
  </w:style>
  <w:style w:type="paragraph" w:customStyle="1" w:styleId="bodytext">
    <w:name w:val="bodytext"/>
    <w:basedOn w:val="a0"/>
    <w:rPr>
      <w:szCs w:val="20"/>
    </w:rPr>
  </w:style>
  <w:style w:type="paragraph" w:customStyle="1" w:styleId="1c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Список1"/>
    <w:basedOn w:val="a0"/>
    <w:pPr>
      <w:numPr>
        <w:numId w:val="3"/>
      </w:numPr>
      <w:tabs>
        <w:tab w:val="clear" w:pos="198"/>
        <w:tab w:val="left" w:pos="57"/>
        <w:tab w:val="left" w:pos="567"/>
      </w:tabs>
      <w:ind w:left="510" w:hanging="170"/>
    </w:pPr>
    <w:rPr>
      <w:lang w:val="en-GB"/>
    </w:rPr>
  </w:style>
  <w:style w:type="paragraph" w:customStyle="1" w:styleId="KeyWords">
    <w:name w:val="Key Words"/>
    <w:basedOn w:val="a0"/>
    <w:pPr>
      <w:ind w:left="170"/>
    </w:pPr>
    <w:rPr>
      <w:lang w:val="en-US"/>
    </w:rPr>
  </w:style>
  <w:style w:type="paragraph" w:customStyle="1" w:styleId="Figure">
    <w:name w:val="Figure"/>
    <w:basedOn w:val="a0"/>
    <w:rsid w:val="00081FA7"/>
    <w:pPr>
      <w:spacing w:after="60"/>
      <w:jc w:val="center"/>
    </w:pPr>
    <w:rPr>
      <w:lang w:val="en-GB"/>
    </w:rPr>
  </w:style>
  <w:style w:type="paragraph" w:customStyle="1" w:styleId="Equation">
    <w:name w:val="Equation"/>
    <w:basedOn w:val="a0"/>
    <w:pPr>
      <w:ind w:left="170"/>
      <w:jc w:val="center"/>
    </w:pPr>
    <w:rPr>
      <w:lang w:val="en-GB"/>
    </w:rPr>
  </w:style>
  <w:style w:type="paragraph" w:customStyle="1" w:styleId="af7">
    <w:name w:val="Содержимое таблицы"/>
    <w:basedOn w:val="a0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035">
    <w:name w:val="Стиль Основной текст + Первая строка:  035 см"/>
    <w:basedOn w:val="ab"/>
    <w:rsid w:val="003A502D"/>
    <w:pPr>
      <w:ind w:firstLine="170"/>
    </w:pPr>
    <w:rPr>
      <w:rFonts w:eastAsia="Times New Roman"/>
      <w:szCs w:val="20"/>
    </w:rPr>
  </w:style>
  <w:style w:type="character" w:styleId="af9">
    <w:name w:val="footnote reference"/>
    <w:semiHidden/>
    <w:rsid w:val="00FC2C5E"/>
    <w:rPr>
      <w:vertAlign w:val="superscript"/>
    </w:rPr>
  </w:style>
  <w:style w:type="character" w:customStyle="1" w:styleId="af0">
    <w:name w:val="Нижний колонтитул Знак"/>
    <w:link w:val="af"/>
    <w:uiPriority w:val="99"/>
    <w:rsid w:val="004E5440"/>
    <w:rPr>
      <w:rFonts w:ascii="Calibri" w:eastAsia="Calibri" w:hAnsi="Calibri"/>
      <w:color w:val="000000"/>
      <w:sz w:val="22"/>
      <w:szCs w:val="22"/>
      <w:lang w:eastAsia="ar-SA"/>
    </w:rPr>
  </w:style>
  <w:style w:type="table" w:styleId="afa">
    <w:name w:val="Table Grid"/>
    <w:basedOn w:val="a2"/>
    <w:uiPriority w:val="59"/>
    <w:rsid w:val="0037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8F0601"/>
    <w:pPr>
      <w:ind w:left="720"/>
      <w:contextualSpacing/>
    </w:pPr>
  </w:style>
  <w:style w:type="paragraph" w:customStyle="1" w:styleId="figurecaption">
    <w:name w:val="figure caption"/>
    <w:rsid w:val="00D637FD"/>
    <w:pPr>
      <w:numPr>
        <w:numId w:val="5"/>
      </w:numPr>
      <w:tabs>
        <w:tab w:val="left" w:pos="533"/>
      </w:tabs>
      <w:spacing w:before="80" w:after="200"/>
      <w:jc w:val="both"/>
    </w:pPr>
    <w:rPr>
      <w:noProof/>
      <w:sz w:val="16"/>
      <w:szCs w:val="16"/>
      <w:lang w:val="en-US" w:eastAsia="en-US"/>
    </w:rPr>
  </w:style>
  <w:style w:type="paragraph" w:customStyle="1" w:styleId="tablecolhead">
    <w:name w:val="table col head"/>
    <w:basedOn w:val="a0"/>
    <w:uiPriority w:val="99"/>
    <w:rsid w:val="00910C09"/>
    <w:pPr>
      <w:tabs>
        <w:tab w:val="clear" w:pos="198"/>
      </w:tabs>
      <w:suppressAutoHyphens w:val="0"/>
      <w:jc w:val="center"/>
    </w:pPr>
    <w:rPr>
      <w:rFonts w:eastAsia="Times New Roman"/>
      <w:b/>
      <w:bCs/>
      <w:color w:val="auto"/>
      <w:szCs w:val="16"/>
      <w:lang w:val="en-US" w:eastAsia="en-US"/>
    </w:rPr>
  </w:style>
  <w:style w:type="paragraph" w:customStyle="1" w:styleId="tablecopy">
    <w:name w:val="table copy"/>
    <w:uiPriority w:val="99"/>
    <w:rsid w:val="00910C09"/>
    <w:rPr>
      <w:noProof/>
      <w:sz w:val="16"/>
      <w:szCs w:val="16"/>
      <w:lang w:val="en-US" w:eastAsia="en-US"/>
    </w:rPr>
  </w:style>
  <w:style w:type="paragraph" w:customStyle="1" w:styleId="tablehead">
    <w:name w:val="table head"/>
    <w:uiPriority w:val="99"/>
    <w:rsid w:val="000D0DD0"/>
    <w:pPr>
      <w:numPr>
        <w:numId w:val="6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562554"/>
    <w:pPr>
      <w:numPr>
        <w:numId w:val="7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character" w:customStyle="1" w:styleId="bigtext">
    <w:name w:val="bigtext"/>
    <w:basedOn w:val="a1"/>
    <w:rsid w:val="00562554"/>
  </w:style>
  <w:style w:type="character" w:styleId="afc">
    <w:name w:val="annotation reference"/>
    <w:basedOn w:val="a1"/>
    <w:uiPriority w:val="99"/>
    <w:semiHidden/>
    <w:unhideWhenUsed/>
    <w:rsid w:val="008F153B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8F153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8F153B"/>
    <w:rPr>
      <w:rFonts w:eastAsia="Calibri"/>
      <w:color w:val="00000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F153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F153B"/>
    <w:rPr>
      <w:rFonts w:eastAsia="Calibri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4167">
                                                          <w:marLeft w:val="9"/>
                                                          <w:marRight w:val="9"/>
                                                          <w:marTop w:val="9"/>
                                                          <w:marBottom w:val="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botinpm@yandex.ru" TargetMode="External"/><Relationship Id="rId18" Type="http://schemas.openxmlformats.org/officeDocument/2006/relationships/hyperlink" Target="mailto:vd.tikhomirova@mail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asiljevna.ev@yandex.ru" TargetMode="External"/><Relationship Id="rId17" Type="http://schemas.openxmlformats.org/officeDocument/2006/relationships/hyperlink" Target="mailto:subbotinpm@yandex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siljevna.ev@yandex.ru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-adam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ulia-adam@mail.r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d.tikhomirov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0B564C739B7438179B69B9E7A9C2A" ma:contentTypeVersion="3" ma:contentTypeDescription="Создание документа." ma:contentTypeScope="" ma:versionID="26f348060b8f17dcd9218d0c81e2217f">
  <xsd:schema xmlns:xsd="http://www.w3.org/2001/XMLSchema" xmlns:xs="http://www.w3.org/2001/XMLSchema" xmlns:p="http://schemas.microsoft.com/office/2006/metadata/properties" xmlns:ns2="1b671977-d356-4523-9282-3be58d5f33d8" xmlns:ns3="046749b6-b4e9-4d30-903e-f30f1f99f001" targetNamespace="http://schemas.microsoft.com/office/2006/metadata/properties" ma:root="true" ma:fieldsID="fd8486e2b76e04c719a8b60ae93981b4" ns2:_="" ns3:_="">
    <xsd:import namespace="1b671977-d356-4523-9282-3be58d5f33d8"/>
    <xsd:import namespace="046749b6-b4e9-4d30-903e-f30f1f99f001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1977-d356-4523-9282-3be58d5f33d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" nillable="true" ma:displayName="Год" ma:default="НЕТ" ma:internalName="_x0413__x043e__x0434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НЕТ"/>
                    <xsd:enumeration value="2017"/>
                    <xsd:enumeration value="2016"/>
                    <xsd:enumeration value="2015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49b6-b4e9-4d30-903e-f30f1f99f001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1b671977-d356-4523-9282-3be58d5f33d8">
      <Value>2016</Value>
      <Value>2015</Value>
    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C615-BBCB-4ABC-98BA-2A011D9A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71977-d356-4523-9282-3be58d5f33d8"/>
    <ds:schemaRef ds:uri="046749b6-b4e9-4d30-903e-f30f1f99f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4DE45-445F-4DC8-939A-C37DE13921C7}">
  <ds:schemaRefs>
    <ds:schemaRef ds:uri="http://schemas.microsoft.com/office/2006/metadata/properties"/>
    <ds:schemaRef ds:uri="http://schemas.microsoft.com/office/infopath/2007/PartnerControls"/>
    <ds:schemaRef ds:uri="1b671977-d356-4523-9282-3be58d5f33d8"/>
  </ds:schemaRefs>
</ds:datastoreItem>
</file>

<file path=customXml/itemProps3.xml><?xml version="1.0" encoding="utf-8"?>
<ds:datastoreItem xmlns:ds="http://schemas.openxmlformats.org/officeDocument/2006/customXml" ds:itemID="{5E8A0195-DB98-4AB3-BA57-8D53CE781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A78E4-D838-4791-852D-7760ACF8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тезисов (для внесения информации необходимо использовать данный файл)</vt:lpstr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(для внесения информации необходимо использовать данный файл)</dc:title>
  <dc:subject/>
  <dc:creator>Preferred Customer</dc:creator>
  <cp:keywords/>
  <cp:lastModifiedBy>Илья Фандеев</cp:lastModifiedBy>
  <cp:revision>5</cp:revision>
  <cp:lastPrinted>2019-02-15T16:36:00Z</cp:lastPrinted>
  <dcterms:created xsi:type="dcterms:W3CDTF">2020-07-31T09:06:00Z</dcterms:created>
  <dcterms:modified xsi:type="dcterms:W3CDTF">2020-09-23T10:09:00Z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0x0101002110B564C739B7438179B69B9E7A9C2A</vt:lpwstr>
  </property>
</Properties>
</file>